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#10</w:t>
      </w:r>
      <w:r>
        <w:rPr>
          <w:rFonts w:hint="eastAsia" w:eastAsia="宋体" w:cs="Arial"/>
          <w:b/>
          <w:color w:val="auto"/>
          <w:sz w:val="24"/>
          <w:szCs w:val="24"/>
          <w:lang w:val="en-US" w:eastAsia="zh-CN"/>
        </w:rPr>
        <w:t xml:space="preserve">9                                </w:t>
      </w:r>
      <w:r>
        <w:rPr>
          <w:rFonts w:hint="default" w:ascii="Arial" w:hAnsi="Arial" w:cs="Arial"/>
          <w:b/>
          <w:color w:val="auto"/>
          <w:sz w:val="24"/>
          <w:lang w:val="en-US" w:eastAsia="zh-CN"/>
        </w:rPr>
        <w:t>R4-23</w:t>
      </w:r>
      <w:r>
        <w:rPr>
          <w:rFonts w:hint="eastAsia" w:cs="Arial"/>
          <w:b/>
          <w:color w:val="auto"/>
          <w:sz w:val="24"/>
          <w:lang w:val="en-US" w:eastAsia="zh-CN"/>
        </w:rPr>
        <w:t>19443</w:t>
      </w:r>
      <w:bookmarkStart w:id="1" w:name="_GoBack"/>
      <w:bookmarkEnd w:id="1"/>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ascii="Arial" w:hAnsi="Arial" w:eastAsia="宋体" w:cs="Arial"/>
          <w:b/>
          <w:sz w:val="24"/>
          <w:szCs w:val="24"/>
          <w:lang w:eastAsia="zh-CN"/>
        </w:rPr>
      </w:pPr>
      <w:r>
        <w:rPr>
          <w:rFonts w:hint="eastAsia" w:eastAsia="宋体" w:cs="Arial"/>
          <w:b/>
          <w:sz w:val="24"/>
          <w:szCs w:val="24"/>
          <w:lang w:val="en-US" w:eastAsia="zh-CN"/>
        </w:rPr>
        <w:t>Chicago</w:t>
      </w:r>
      <w:r>
        <w:rPr>
          <w:rFonts w:ascii="Arial" w:hAnsi="Arial" w:eastAsia="宋体" w:cs="Arial"/>
          <w:b/>
          <w:sz w:val="24"/>
          <w:szCs w:val="24"/>
          <w:lang w:eastAsia="zh-CN"/>
        </w:rPr>
        <w:t xml:space="preserve">, </w:t>
      </w:r>
      <w:r>
        <w:rPr>
          <w:rFonts w:hint="eastAsia" w:eastAsia="宋体" w:cs="Arial"/>
          <w:b/>
          <w:sz w:val="24"/>
          <w:szCs w:val="24"/>
          <w:lang w:val="en-US" w:eastAsia="zh-CN"/>
        </w:rPr>
        <w:t>US</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 2023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configured transmitted power for STxMP</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8</w:t>
      </w:r>
      <w:r>
        <w:rPr>
          <w:rFonts w:hint="eastAsia" w:cs="Arial"/>
          <w:color w:val="auto"/>
          <w:sz w:val="24"/>
          <w:lang w:val="en-US" w:eastAsia="zh-CN"/>
        </w:rPr>
        <w:t>.29</w:t>
      </w:r>
      <w:r>
        <w:rPr>
          <w:rFonts w:hint="default" w:eastAsia="MS Mincho" w:cs="Arial"/>
          <w:color w:val="auto"/>
          <w:sz w:val="24"/>
          <w:lang w:val="en-US" w:eastAsia="zh-CN"/>
        </w:rPr>
        <w:t>.</w:t>
      </w:r>
      <w:r>
        <w:rPr>
          <w:rFonts w:hint="eastAsia" w:cs="Arial"/>
          <w:color w:val="auto"/>
          <w:sz w:val="24"/>
          <w:lang w:val="en-US" w:eastAsia="zh-CN"/>
        </w:rPr>
        <w:t>1.1</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after="157" w:afterLines="50" w:line="240" w:lineRule="auto"/>
        <w:textAlignment w:val="auto"/>
        <w:rPr>
          <w:rFonts w:hint="default"/>
          <w:bCs/>
          <w:i w:val="0"/>
          <w:iCs w:val="0"/>
          <w:kern w:val="0"/>
          <w:sz w:val="20"/>
          <w:szCs w:val="20"/>
          <w:highlight w:val="none"/>
          <w:vertAlign w:val="baseline"/>
          <w:lang w:val="en-US" w:eastAsia="zh-CN"/>
        </w:rPr>
      </w:pPr>
      <w:r>
        <w:rPr>
          <w:rFonts w:hint="eastAsia"/>
          <w:bCs/>
          <w:i w:val="0"/>
          <w:iCs w:val="0"/>
          <w:kern w:val="0"/>
          <w:sz w:val="20"/>
          <w:szCs w:val="20"/>
          <w:highlight w:val="none"/>
          <w:lang w:val="en-US" w:eastAsia="zh-CN"/>
        </w:rPr>
        <w:t xml:space="preserve">In RAN4#108, an LS was sent to inform RAN1 that RAN4 have concluded that the configured transmitted power during STxMP, </w:t>
      </w:r>
      <w:r>
        <w:rPr>
          <w:rFonts w:hint="eastAsia"/>
          <w:lang w:val="en-US" w:eastAsia="zh-CN"/>
        </w:rPr>
        <w:t>P</w:t>
      </w:r>
      <w:r>
        <w:rPr>
          <w:rFonts w:hint="eastAsia"/>
          <w:vertAlign w:val="subscript"/>
          <w:lang w:val="en-US" w:eastAsia="zh-CN"/>
        </w:rPr>
        <w:t>CMAX,f,c,k</w:t>
      </w:r>
      <w:r>
        <w:rPr>
          <w:rFonts w:hint="eastAsia"/>
          <w:bCs/>
          <w:i w:val="0"/>
          <w:iCs w:val="0"/>
          <w:kern w:val="0"/>
          <w:sz w:val="20"/>
          <w:szCs w:val="20"/>
          <w:highlight w:val="none"/>
          <w:lang w:val="en-US" w:eastAsia="zh-CN"/>
        </w:rPr>
        <w:t xml:space="preserve">, shall be defined per indicated joint/UL TCI state for STxMP [1]. Besides, the corresponding measured maximum output power, </w:t>
      </w:r>
      <w:r>
        <w:rPr>
          <w:rFonts w:hint="eastAsia"/>
          <w:lang w:val="en-US" w:eastAsia="zh-CN"/>
        </w:rPr>
        <w:t>P</w:t>
      </w:r>
      <w:r>
        <w:rPr>
          <w:rFonts w:hint="eastAsia"/>
          <w:vertAlign w:val="subscript"/>
          <w:lang w:val="en-US" w:eastAsia="zh-CN"/>
        </w:rPr>
        <w:t>UMAX,f,c,k</w:t>
      </w:r>
      <w:r>
        <w:rPr>
          <w:rFonts w:hint="eastAsia"/>
          <w:bCs/>
          <w:i w:val="0"/>
          <w:iCs w:val="0"/>
          <w:kern w:val="0"/>
          <w:sz w:val="20"/>
          <w:szCs w:val="20"/>
          <w:highlight w:val="none"/>
          <w:lang w:val="en-US" w:eastAsia="zh-CN"/>
        </w:rPr>
        <w:t xml:space="preserve">, for carrier </w:t>
      </w:r>
      <w:r>
        <w:rPr>
          <w:rFonts w:hint="eastAsia"/>
          <w:bCs/>
          <w:i/>
          <w:iCs/>
          <w:kern w:val="0"/>
          <w:sz w:val="20"/>
          <w:szCs w:val="20"/>
          <w:highlight w:val="none"/>
          <w:lang w:val="en-US" w:eastAsia="zh-CN"/>
        </w:rPr>
        <w:t>f</w:t>
      </w:r>
      <w:r>
        <w:rPr>
          <w:rFonts w:hint="eastAsia"/>
          <w:bCs/>
          <w:i w:val="0"/>
          <w:iCs w:val="0"/>
          <w:kern w:val="0"/>
          <w:sz w:val="20"/>
          <w:szCs w:val="20"/>
          <w:highlight w:val="none"/>
          <w:lang w:val="en-US" w:eastAsia="zh-CN"/>
        </w:rPr>
        <w:t xml:space="preserve">, serving cell </w:t>
      </w:r>
      <w:r>
        <w:rPr>
          <w:rFonts w:hint="eastAsia"/>
          <w:bCs/>
          <w:i/>
          <w:iCs/>
          <w:kern w:val="0"/>
          <w:sz w:val="20"/>
          <w:szCs w:val="20"/>
          <w:highlight w:val="none"/>
          <w:lang w:val="en-US" w:eastAsia="zh-CN"/>
        </w:rPr>
        <w:t>c</w:t>
      </w:r>
      <w:r>
        <w:rPr>
          <w:rFonts w:hint="eastAsia"/>
          <w:bCs/>
          <w:i w:val="0"/>
          <w:iCs w:val="0"/>
          <w:kern w:val="0"/>
          <w:sz w:val="20"/>
          <w:szCs w:val="20"/>
          <w:highlight w:val="none"/>
          <w:lang w:val="en-US" w:eastAsia="zh-CN"/>
        </w:rPr>
        <w:t xml:space="preserve"> will be introduced as well. However, RAN4 haven</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t reach an agreement yet on the issue that how to determine the MPR</w:t>
      </w:r>
      <w:r>
        <w:rPr>
          <w:rFonts w:hint="eastAsia"/>
          <w:bCs/>
          <w:i w:val="0"/>
          <w:iCs w:val="0"/>
          <w:kern w:val="0"/>
          <w:sz w:val="20"/>
          <w:szCs w:val="20"/>
          <w:highlight w:val="none"/>
          <w:vertAlign w:val="subscript"/>
          <w:lang w:val="en-US" w:eastAsia="zh-CN"/>
        </w:rPr>
        <w:t>f,c,k</w:t>
      </w:r>
      <w:r>
        <w:rPr>
          <w:rFonts w:hint="eastAsia"/>
          <w:bCs/>
          <w:i w:val="0"/>
          <w:iCs w:val="0"/>
          <w:kern w:val="0"/>
          <w:sz w:val="20"/>
          <w:szCs w:val="20"/>
          <w:highlight w:val="none"/>
          <w:vertAlign w:val="baseline"/>
          <w:lang w:val="en-US" w:eastAsia="zh-CN"/>
        </w:rPr>
        <w:t>/A-</w:t>
      </w:r>
      <w:r>
        <w:rPr>
          <w:rFonts w:hint="eastAsia"/>
          <w:bCs/>
          <w:i w:val="0"/>
          <w:iCs w:val="0"/>
          <w:kern w:val="0"/>
          <w:sz w:val="20"/>
          <w:szCs w:val="20"/>
          <w:highlight w:val="none"/>
          <w:lang w:val="en-US" w:eastAsia="zh-CN"/>
        </w:rPr>
        <w:t>MPR</w:t>
      </w:r>
      <w:r>
        <w:rPr>
          <w:rFonts w:hint="eastAsia"/>
          <w:bCs/>
          <w:i w:val="0"/>
          <w:iCs w:val="0"/>
          <w:kern w:val="0"/>
          <w:sz w:val="20"/>
          <w:szCs w:val="20"/>
          <w:highlight w:val="none"/>
          <w:vertAlign w:val="subscript"/>
          <w:lang w:val="en-US" w:eastAsia="zh-CN"/>
        </w:rPr>
        <w:t>f,c,k</w:t>
      </w:r>
      <w:r>
        <w:rPr>
          <w:rFonts w:hint="eastAsia"/>
          <w:bCs/>
          <w:i w:val="0"/>
          <w:iCs w:val="0"/>
          <w:kern w:val="0"/>
          <w:sz w:val="20"/>
          <w:szCs w:val="20"/>
          <w:highlight w:val="none"/>
          <w:lang w:val="en-US" w:eastAsia="zh-CN"/>
        </w:rPr>
        <w:t xml:space="preserve"> for the </w:t>
      </w:r>
      <w:r>
        <w:rPr>
          <w:rFonts w:eastAsia="Malgun Gothic"/>
          <w:highlight w:val="none"/>
          <w:lang w:eastAsia="ko-KR"/>
        </w:rPr>
        <w:t>completion</w:t>
      </w:r>
      <w:r>
        <w:rPr>
          <w:rFonts w:hint="eastAsia" w:eastAsia="宋体"/>
          <w:highlight w:val="none"/>
          <w:lang w:val="en-US" w:eastAsia="zh-CN"/>
        </w:rPr>
        <w:t xml:space="preserve"> of </w:t>
      </w:r>
      <w:r>
        <w:rPr>
          <w:rFonts w:hint="eastAsia"/>
          <w:bCs/>
          <w:i w:val="0"/>
          <w:iCs w:val="0"/>
          <w:kern w:val="0"/>
          <w:sz w:val="20"/>
          <w:szCs w:val="20"/>
          <w:highlight w:val="none"/>
          <w:lang w:val="en-US" w:eastAsia="zh-CN"/>
        </w:rPr>
        <w:t xml:space="preserve">lower bound of </w:t>
      </w:r>
      <w:r>
        <w:rPr>
          <w:rFonts w:hint="eastAsia"/>
          <w:lang w:val="en-US" w:eastAsia="zh-CN"/>
        </w:rPr>
        <w:t>P</w:t>
      </w:r>
      <w:r>
        <w:rPr>
          <w:rFonts w:hint="eastAsia"/>
          <w:vertAlign w:val="subscript"/>
          <w:lang w:val="en-US" w:eastAsia="zh-CN"/>
        </w:rPr>
        <w:t>CMAX,f,c,k</w:t>
      </w:r>
      <w:r>
        <w:rPr>
          <w:rFonts w:hint="eastAsia"/>
          <w:bCs/>
          <w:i w:val="0"/>
          <w:iCs w:val="0"/>
          <w:kern w:val="0"/>
          <w:sz w:val="20"/>
          <w:szCs w:val="20"/>
          <w:highlight w:val="none"/>
          <w:vertAlign w:val="baseline"/>
          <w:lang w:val="en-US" w:eastAsia="zh-CN"/>
        </w:rPr>
        <w:t xml:space="preserve"> and </w:t>
      </w:r>
      <w:r>
        <w:rPr>
          <w:rFonts w:hint="eastAsia"/>
          <w:lang w:val="en-US" w:eastAsia="zh-CN"/>
        </w:rPr>
        <w:t>P</w:t>
      </w:r>
      <w:r>
        <w:rPr>
          <w:rFonts w:hint="eastAsia"/>
          <w:vertAlign w:val="subscript"/>
          <w:lang w:val="en-US" w:eastAsia="zh-CN"/>
        </w:rPr>
        <w:t>UMAX,f,c,k</w:t>
      </w:r>
      <w:r>
        <w:rPr>
          <w:rFonts w:hint="eastAsia"/>
          <w:bCs/>
          <w:i w:val="0"/>
          <w:iCs w:val="0"/>
          <w:kern w:val="0"/>
          <w:sz w:val="20"/>
          <w:szCs w:val="20"/>
          <w:highlight w:val="none"/>
          <w:vertAlign w:val="baseline"/>
          <w:lang w:val="en-US" w:eastAsia="zh-CN"/>
        </w:rPr>
        <w:t xml:space="preserve"> [2].</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after="157" w:afterLines="50" w:line="240" w:lineRule="auto"/>
        <w:textAlignment w:val="auto"/>
        <w:rPr>
          <w:rFonts w:hint="default"/>
          <w:bCs/>
          <w:i w:val="0"/>
          <w:iCs w:val="0"/>
          <w:kern w:val="0"/>
          <w:sz w:val="20"/>
          <w:szCs w:val="20"/>
          <w:highlight w:val="none"/>
          <w:vertAlign w:val="baseline"/>
          <w:lang w:val="en-US" w:eastAsia="zh-CN"/>
        </w:rPr>
      </w:pPr>
      <w:r>
        <w:rPr>
          <w:rFonts w:hint="eastAsia"/>
          <w:bCs/>
          <w:i w:val="0"/>
          <w:iCs w:val="0"/>
          <w:kern w:val="0"/>
          <w:sz w:val="20"/>
          <w:szCs w:val="20"/>
          <w:highlight w:val="none"/>
          <w:vertAlign w:val="baseline"/>
          <w:lang w:val="en-US" w:eastAsia="zh-CN"/>
        </w:rPr>
        <w:t>In this contribution, some considerations on MPR</w:t>
      </w:r>
      <w:r>
        <w:rPr>
          <w:rFonts w:hint="eastAsia"/>
          <w:bCs/>
          <w:i w:val="0"/>
          <w:iCs w:val="0"/>
          <w:kern w:val="0"/>
          <w:sz w:val="20"/>
          <w:szCs w:val="20"/>
          <w:highlight w:val="none"/>
          <w:vertAlign w:val="subscript"/>
          <w:lang w:val="en-US" w:eastAsia="zh-CN"/>
        </w:rPr>
        <w:t>f,c,k</w:t>
      </w:r>
      <w:r>
        <w:rPr>
          <w:rFonts w:hint="eastAsia"/>
          <w:bCs/>
          <w:i w:val="0"/>
          <w:iCs w:val="0"/>
          <w:kern w:val="0"/>
          <w:sz w:val="20"/>
          <w:szCs w:val="20"/>
          <w:highlight w:val="none"/>
          <w:vertAlign w:val="baseline"/>
          <w:lang w:val="en-US" w:eastAsia="zh-CN"/>
        </w:rPr>
        <w:t>/A-</w:t>
      </w:r>
      <w:r>
        <w:rPr>
          <w:rFonts w:hint="eastAsia"/>
          <w:bCs/>
          <w:i w:val="0"/>
          <w:iCs w:val="0"/>
          <w:kern w:val="0"/>
          <w:sz w:val="20"/>
          <w:szCs w:val="20"/>
          <w:highlight w:val="none"/>
          <w:lang w:val="en-US" w:eastAsia="zh-CN"/>
        </w:rPr>
        <w:t>MPR</w:t>
      </w:r>
      <w:r>
        <w:rPr>
          <w:rFonts w:hint="eastAsia"/>
          <w:bCs/>
          <w:i w:val="0"/>
          <w:iCs w:val="0"/>
          <w:kern w:val="0"/>
          <w:sz w:val="20"/>
          <w:szCs w:val="20"/>
          <w:highlight w:val="none"/>
          <w:vertAlign w:val="subscript"/>
          <w:lang w:val="en-US" w:eastAsia="zh-CN"/>
        </w:rPr>
        <w:t>f,c,k</w:t>
      </w:r>
      <w:r>
        <w:rPr>
          <w:rFonts w:hint="eastAsia"/>
          <w:bCs/>
          <w:i w:val="0"/>
          <w:iCs w:val="0"/>
          <w:kern w:val="0"/>
          <w:sz w:val="20"/>
          <w:szCs w:val="20"/>
          <w:highlight w:val="none"/>
          <w:lang w:val="en-US" w:eastAsia="zh-CN"/>
        </w:rPr>
        <w:t xml:space="preserve"> are</w:t>
      </w:r>
      <w:r>
        <w:rPr>
          <w:rFonts w:hint="eastAsia"/>
          <w:bCs/>
          <w:i w:val="0"/>
          <w:iCs w:val="0"/>
          <w:kern w:val="0"/>
          <w:sz w:val="20"/>
          <w:szCs w:val="20"/>
          <w:highlight w:val="none"/>
          <w:vertAlign w:val="baseline"/>
          <w:lang w:val="en-US" w:eastAsia="zh-CN"/>
        </w:rPr>
        <w:t xml:space="preserve"> provided to discuss the UL transmit power requirements for STxMP in the inequation of </w:t>
      </w:r>
      <w:r>
        <w:rPr>
          <w:rFonts w:hint="eastAsia"/>
          <w:lang w:val="en-US" w:eastAsia="zh-CN"/>
        </w:rPr>
        <w:t>P</w:t>
      </w:r>
      <w:r>
        <w:rPr>
          <w:rFonts w:hint="eastAsia"/>
          <w:vertAlign w:val="subscript"/>
          <w:lang w:val="en-US" w:eastAsia="zh-CN"/>
        </w:rPr>
        <w:t>UMAX,f,c,k</w:t>
      </w:r>
      <w:r>
        <w:rPr>
          <w:rFonts w:hint="eastAsia"/>
          <w:bCs/>
          <w:i w:val="0"/>
          <w:iCs w:val="0"/>
          <w:kern w:val="0"/>
          <w:sz w:val="20"/>
          <w:szCs w:val="20"/>
          <w:highlight w:val="none"/>
          <w:vertAlign w:val="baseline"/>
          <w:lang w:val="en-US" w:eastAsia="zh-CN"/>
        </w:rPr>
        <w:t>.</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From the discussion results in last meeting, overlapping indication will not be considered at least in Rel-18. Since whether the beams from different panels overlap cannot be clearly defined and indicated currently, all the power requirements should cover the worst case, such as the complete overlapping case. The </w:t>
      </w:r>
      <w:r>
        <w:rPr>
          <w:lang w:eastAsia="zh-CN"/>
        </w:rPr>
        <w:t>MPR</w:t>
      </w:r>
      <w:r>
        <w:rPr>
          <w:vertAlign w:val="subscript"/>
          <w:lang w:eastAsia="zh-CN"/>
        </w:rPr>
        <w:t>f,c,k</w:t>
      </w:r>
      <w:r>
        <w:rPr>
          <w:lang w:eastAsia="zh-CN"/>
        </w:rPr>
        <w:t>/A-MPR</w:t>
      </w:r>
      <w:r>
        <w:rPr>
          <w:vertAlign w:val="subscript"/>
          <w:lang w:eastAsia="zh-CN"/>
        </w:rPr>
        <w:t>f,c,k</w:t>
      </w:r>
      <w:r>
        <w:rPr>
          <w:lang w:eastAsia="zh-CN"/>
        </w:rPr>
        <w:t xml:space="preserve"> derivation without overlapped beam indication</w:t>
      </w:r>
      <w:r>
        <w:rPr>
          <w:rFonts w:hint="eastAsia"/>
          <w:lang w:val="en-US" w:eastAsia="zh-CN"/>
        </w:rPr>
        <w:t xml:space="preserve">, and whether additional relaxation </w:t>
      </w:r>
      <w:r>
        <w:rPr>
          <w:bCs/>
          <w:lang w:val="en-US" w:eastAsia="zh-CN"/>
        </w:rPr>
        <w:sym w:font="Symbol" w:char="F044"/>
      </w:r>
      <w:r>
        <w:rPr>
          <w:bCs/>
          <w:lang w:val="en-US" w:eastAsia="zh-CN"/>
        </w:rPr>
        <w:t>T</w:t>
      </w:r>
      <w:r>
        <w:rPr>
          <w:bCs/>
          <w:vertAlign w:val="subscript"/>
          <w:lang w:val="en-US" w:eastAsia="zh-CN"/>
        </w:rPr>
        <w:t>STxMP</w:t>
      </w:r>
      <w:r>
        <w:rPr>
          <w:rFonts w:hint="eastAsia"/>
          <w:bCs/>
          <w:vertAlign w:val="subscript"/>
          <w:lang w:val="en-US" w:eastAsia="zh-CN"/>
        </w:rPr>
        <w:t xml:space="preserve"> </w:t>
      </w:r>
      <w:r>
        <w:rPr>
          <w:rFonts w:hint="eastAsia"/>
          <w:lang w:val="en-US" w:eastAsia="zh-CN"/>
        </w:rPr>
        <w:t>is needed, are under further discussion as follows [2].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6" w:hRule="atLeast"/>
          <w:jc w:val="center"/>
        </w:trPr>
        <w:tc>
          <w:tcPr>
            <w:tcW w:w="8560" w:type="dxa"/>
          </w:tcPr>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heme="minorAscii" w:hAnsiTheme="minorAscii"/>
                <w:lang w:eastAsia="zh-CN"/>
              </w:rPr>
            </w:pPr>
            <w:r>
              <w:rPr>
                <w:rFonts w:hint="default" w:asciiTheme="minorAscii" w:hAnsiTheme="minorAscii"/>
                <w:b/>
                <w:lang w:eastAsia="zh-CN"/>
              </w:rPr>
              <w:t>&lt;Way forward&gt;</w:t>
            </w:r>
            <w:r>
              <w:rPr>
                <w:rFonts w:hint="default" w:asciiTheme="minorAscii" w:hAnsiTheme="minorAscii"/>
                <w:lang w:eastAsia="zh-CN"/>
              </w:rPr>
              <w:t>: MPR</w:t>
            </w:r>
            <w:r>
              <w:rPr>
                <w:rFonts w:hint="default" w:asciiTheme="minorAscii" w:hAnsiTheme="minorAscii"/>
                <w:vertAlign w:val="subscript"/>
                <w:lang w:eastAsia="zh-CN"/>
              </w:rPr>
              <w:t>f,c,k</w:t>
            </w:r>
            <w:r>
              <w:rPr>
                <w:rFonts w:hint="default" w:asciiTheme="minorAscii" w:hAnsiTheme="minorAscii"/>
                <w:lang w:eastAsia="zh-CN"/>
              </w:rPr>
              <w:t>/A-MPR</w:t>
            </w:r>
            <w:r>
              <w:rPr>
                <w:rFonts w:hint="default" w:asciiTheme="minorAscii" w:hAnsiTheme="minorAscii"/>
                <w:vertAlign w:val="subscript"/>
                <w:lang w:eastAsia="zh-CN"/>
              </w:rPr>
              <w:t>f,c,k</w:t>
            </w:r>
            <w:r>
              <w:rPr>
                <w:rFonts w:hint="default" w:asciiTheme="minorAscii" w:hAnsiTheme="minorAscii"/>
                <w:lang w:eastAsia="zh-CN"/>
              </w:rPr>
              <w:t xml:space="preserve"> derivation without overlapped beam indication</w:t>
            </w:r>
          </w:p>
          <w:p>
            <w:pPr>
              <w:pStyle w:val="31"/>
              <w:keepNext w:val="0"/>
              <w:keepLines w:val="0"/>
              <w:pageBreakBefore w:val="0"/>
              <w:widowControl/>
              <w:kinsoku/>
              <w:wordWrap/>
              <w:overflowPunct/>
              <w:topLinePunct w:val="0"/>
              <w:autoSpaceDE/>
              <w:autoSpaceDN/>
              <w:bidi w:val="0"/>
              <w:adjustRightInd/>
              <w:snapToGrid/>
              <w:spacing w:after="60" w:line="240" w:lineRule="auto"/>
              <w:ind w:left="567" w:hanging="283"/>
              <w:textAlignment w:val="auto"/>
              <w:rPr>
                <w:rFonts w:hint="default" w:asciiTheme="minorAscii" w:hAnsiTheme="minorAscii"/>
                <w:lang w:eastAsia="zh-CN"/>
              </w:rPr>
            </w:pPr>
            <w:r>
              <w:rPr>
                <w:rFonts w:hint="default" w:asciiTheme="minorAscii" w:hAnsiTheme="minorAscii"/>
                <w:lang w:eastAsia="zh-CN"/>
              </w:rPr>
              <w:t>-</w:t>
            </w:r>
            <w:r>
              <w:rPr>
                <w:rFonts w:hint="default" w:asciiTheme="minorAscii" w:hAnsiTheme="minorAscii"/>
                <w:lang w:eastAsia="zh-CN"/>
              </w:rPr>
              <w:tab/>
            </w:r>
            <w:r>
              <w:rPr>
                <w:rFonts w:hint="default" w:asciiTheme="minorAscii" w:hAnsiTheme="minorAscii"/>
                <w:lang w:eastAsia="zh-CN"/>
              </w:rPr>
              <w:t>Option 1: MAX(MPR</w:t>
            </w:r>
            <w:r>
              <w:rPr>
                <w:rFonts w:hint="default" w:asciiTheme="minorAscii" w:hAnsiTheme="minorAscii"/>
                <w:vertAlign w:val="subscript"/>
                <w:lang w:eastAsia="zh-CN"/>
              </w:rPr>
              <w:t>f,c</w:t>
            </w:r>
            <w:r>
              <w:rPr>
                <w:rFonts w:hint="default" w:asciiTheme="minorAscii" w:hAnsiTheme="minorAscii"/>
                <w:lang w:eastAsia="zh-CN"/>
              </w:rPr>
              <w:t>, A-MPR</w:t>
            </w:r>
            <w:r>
              <w:rPr>
                <w:rFonts w:hint="default" w:asciiTheme="minorAscii" w:hAnsiTheme="minorAscii"/>
                <w:vertAlign w:val="subscript"/>
                <w:lang w:eastAsia="zh-CN"/>
              </w:rPr>
              <w:t>f,c</w:t>
            </w:r>
            <w:r>
              <w:rPr>
                <w:rFonts w:hint="default" w:asciiTheme="minorAscii" w:hAnsiTheme="minorAscii"/>
                <w:lang w:eastAsia="zh-CN"/>
              </w:rPr>
              <w:t>,) + X dB, where X is</w:t>
            </w:r>
          </w:p>
          <w:p>
            <w:pPr>
              <w:pStyle w:val="31"/>
              <w:keepNext w:val="0"/>
              <w:keepLines w:val="0"/>
              <w:pageBreakBefore w:val="0"/>
              <w:widowControl/>
              <w:kinsoku/>
              <w:wordWrap/>
              <w:overflowPunct/>
              <w:topLinePunct w:val="0"/>
              <w:autoSpaceDE/>
              <w:autoSpaceDN/>
              <w:bidi w:val="0"/>
              <w:adjustRightInd/>
              <w:snapToGrid/>
              <w:spacing w:after="60" w:line="240" w:lineRule="auto"/>
              <w:ind w:left="567" w:hanging="283"/>
              <w:textAlignment w:val="auto"/>
              <w:rPr>
                <w:rFonts w:hint="default" w:asciiTheme="minorAscii" w:hAnsiTheme="minorAscii" w:eastAsiaTheme="minorEastAsia"/>
                <w:lang w:eastAsia="ko-KR"/>
              </w:rPr>
            </w:pPr>
            <w:r>
              <w:rPr>
                <w:rFonts w:hint="default" w:asciiTheme="minorAscii" w:hAnsiTheme="minorAscii" w:eastAsiaTheme="minorEastAsia"/>
                <w:lang w:eastAsia="ko-KR"/>
              </w:rPr>
              <w:tab/>
            </w:r>
            <w:r>
              <w:rPr>
                <w:rFonts w:hint="default" w:asciiTheme="minorAscii" w:hAnsiTheme="minorAscii" w:eastAsiaTheme="minorEastAsia"/>
                <w:lang w:eastAsia="ko-KR"/>
              </w:rPr>
              <w:t>-</w:t>
            </w:r>
            <w:r>
              <w:rPr>
                <w:rFonts w:hint="default" w:asciiTheme="minorAscii" w:hAnsiTheme="minorAscii" w:eastAsiaTheme="minorEastAsia"/>
                <w:lang w:eastAsia="ko-KR"/>
              </w:rPr>
              <w:tab/>
            </w:r>
            <w:r>
              <w:rPr>
                <w:rFonts w:hint="default" w:asciiTheme="minorAscii" w:hAnsiTheme="minorAscii" w:eastAsiaTheme="minorEastAsia"/>
                <w:lang w:eastAsia="ko-KR"/>
              </w:rPr>
              <w:t xml:space="preserve">Option 1a: 10*log (number of UL TCI-states indicated for STxMP) dB </w:t>
            </w:r>
          </w:p>
          <w:p>
            <w:pPr>
              <w:pStyle w:val="31"/>
              <w:keepNext w:val="0"/>
              <w:keepLines w:val="0"/>
              <w:pageBreakBefore w:val="0"/>
              <w:widowControl/>
              <w:kinsoku/>
              <w:wordWrap/>
              <w:overflowPunct/>
              <w:topLinePunct w:val="0"/>
              <w:autoSpaceDE/>
              <w:autoSpaceDN/>
              <w:bidi w:val="0"/>
              <w:adjustRightInd/>
              <w:snapToGrid/>
              <w:spacing w:after="60" w:line="240" w:lineRule="auto"/>
              <w:ind w:left="567" w:hanging="283"/>
              <w:textAlignment w:val="auto"/>
              <w:rPr>
                <w:rFonts w:hint="default" w:asciiTheme="minorAscii" w:hAnsiTheme="minorAscii" w:eastAsiaTheme="minorEastAsia"/>
                <w:lang w:eastAsia="ko-KR"/>
              </w:rPr>
            </w:pPr>
            <w:r>
              <w:rPr>
                <w:rFonts w:hint="default" w:asciiTheme="minorAscii" w:hAnsiTheme="minorAscii" w:eastAsiaTheme="minorEastAsia"/>
                <w:lang w:eastAsia="ko-KR"/>
              </w:rPr>
              <w:tab/>
            </w:r>
            <w:r>
              <w:rPr>
                <w:rFonts w:hint="default" w:asciiTheme="minorAscii" w:hAnsiTheme="minorAscii" w:eastAsiaTheme="minorEastAsia"/>
                <w:lang w:eastAsia="ko-KR"/>
              </w:rPr>
              <w:t>-</w:t>
            </w:r>
            <w:r>
              <w:rPr>
                <w:rFonts w:hint="default" w:asciiTheme="minorAscii" w:hAnsiTheme="minorAscii" w:eastAsiaTheme="minorEastAsia"/>
                <w:lang w:eastAsia="ko-KR"/>
              </w:rPr>
              <w:tab/>
            </w:r>
            <w:r>
              <w:rPr>
                <w:rFonts w:hint="default" w:asciiTheme="minorAscii" w:hAnsiTheme="minorAscii" w:eastAsiaTheme="minorEastAsia"/>
                <w:lang w:eastAsia="ko-KR"/>
              </w:rPr>
              <w:t>Option 1b: [3 dB] for STxMP</w:t>
            </w:r>
          </w:p>
          <w:p>
            <w:pPr>
              <w:pStyle w:val="31"/>
              <w:keepNext w:val="0"/>
              <w:keepLines w:val="0"/>
              <w:pageBreakBefore w:val="0"/>
              <w:widowControl/>
              <w:kinsoku/>
              <w:wordWrap/>
              <w:overflowPunct/>
              <w:topLinePunct w:val="0"/>
              <w:autoSpaceDE/>
              <w:autoSpaceDN/>
              <w:bidi w:val="0"/>
              <w:adjustRightInd/>
              <w:snapToGrid/>
              <w:spacing w:after="60" w:line="240" w:lineRule="auto"/>
              <w:ind w:left="567" w:hanging="283"/>
              <w:textAlignment w:val="auto"/>
              <w:rPr>
                <w:rFonts w:hint="default" w:asciiTheme="minorAscii" w:hAnsiTheme="minorAscii"/>
                <w:lang w:eastAsia="zh-CN"/>
              </w:rPr>
            </w:pPr>
            <w:r>
              <w:rPr>
                <w:rFonts w:hint="default" w:asciiTheme="minorAscii" w:hAnsiTheme="minorAscii"/>
                <w:lang w:eastAsia="zh-CN"/>
              </w:rPr>
              <w:t>-</w:t>
            </w:r>
            <w:r>
              <w:rPr>
                <w:rFonts w:hint="default" w:asciiTheme="minorAscii" w:hAnsiTheme="minorAscii"/>
                <w:lang w:eastAsia="zh-CN"/>
              </w:rPr>
              <w:tab/>
            </w:r>
            <w:r>
              <w:rPr>
                <w:rFonts w:hint="default" w:asciiTheme="minorAscii" w:hAnsiTheme="minorAscii"/>
                <w:lang w:eastAsia="zh-CN"/>
              </w:rPr>
              <w:t>Option 2: MAX(X, MPR</w:t>
            </w:r>
            <w:r>
              <w:rPr>
                <w:rFonts w:hint="default" w:asciiTheme="minorAscii" w:hAnsiTheme="minorAscii"/>
                <w:vertAlign w:val="subscript"/>
                <w:lang w:eastAsia="zh-CN"/>
              </w:rPr>
              <w:t>f,c</w:t>
            </w:r>
            <w:r>
              <w:rPr>
                <w:rFonts w:hint="default" w:asciiTheme="minorAscii" w:hAnsiTheme="minorAscii"/>
                <w:lang w:eastAsia="zh-CN"/>
              </w:rPr>
              <w:t>, A</w:t>
            </w:r>
            <w:r>
              <w:rPr>
                <w:rFonts w:hint="eastAsia" w:asciiTheme="minorAscii" w:hAnsiTheme="minorAscii"/>
                <w:lang w:val="en-US" w:eastAsia="zh-CN"/>
              </w:rPr>
              <w:t>-</w:t>
            </w:r>
            <w:r>
              <w:rPr>
                <w:rFonts w:hint="default" w:asciiTheme="minorAscii" w:hAnsiTheme="minorAscii"/>
                <w:lang w:eastAsia="zh-CN"/>
              </w:rPr>
              <w:t>MPR</w:t>
            </w:r>
            <w:r>
              <w:rPr>
                <w:rFonts w:hint="default" w:asciiTheme="minorAscii" w:hAnsiTheme="minorAscii"/>
                <w:vertAlign w:val="subscript"/>
                <w:lang w:eastAsia="zh-CN"/>
              </w:rPr>
              <w:t>f,c</w:t>
            </w:r>
            <w:r>
              <w:rPr>
                <w:rFonts w:hint="default" w:asciiTheme="minorAscii" w:hAnsiTheme="minorAscii"/>
                <w:lang w:eastAsia="zh-CN"/>
              </w:rPr>
              <w:t>,), where X is</w:t>
            </w:r>
          </w:p>
          <w:p>
            <w:pPr>
              <w:pStyle w:val="31"/>
              <w:keepNext w:val="0"/>
              <w:keepLines w:val="0"/>
              <w:pageBreakBefore w:val="0"/>
              <w:widowControl/>
              <w:kinsoku/>
              <w:wordWrap/>
              <w:overflowPunct/>
              <w:topLinePunct w:val="0"/>
              <w:autoSpaceDE/>
              <w:autoSpaceDN/>
              <w:bidi w:val="0"/>
              <w:adjustRightInd/>
              <w:snapToGrid/>
              <w:spacing w:after="60" w:line="240" w:lineRule="auto"/>
              <w:ind w:left="567" w:hanging="283"/>
              <w:textAlignment w:val="auto"/>
              <w:rPr>
                <w:rFonts w:hint="default" w:asciiTheme="minorAscii" w:hAnsiTheme="minorAscii" w:eastAsiaTheme="minorEastAsia"/>
                <w:lang w:eastAsia="ko-KR"/>
              </w:rPr>
            </w:pPr>
            <w:r>
              <w:rPr>
                <w:rFonts w:hint="default" w:asciiTheme="minorAscii" w:hAnsiTheme="minorAscii" w:eastAsiaTheme="minorEastAsia"/>
                <w:lang w:eastAsia="ko-KR"/>
              </w:rPr>
              <w:tab/>
            </w:r>
            <w:r>
              <w:rPr>
                <w:rFonts w:hint="default" w:asciiTheme="minorAscii" w:hAnsiTheme="minorAscii" w:eastAsiaTheme="minorEastAsia"/>
                <w:lang w:eastAsia="ko-KR"/>
              </w:rPr>
              <w:t>-</w:t>
            </w:r>
            <w:r>
              <w:rPr>
                <w:rFonts w:hint="default" w:asciiTheme="minorAscii" w:hAnsiTheme="minorAscii" w:eastAsiaTheme="minorEastAsia"/>
                <w:lang w:eastAsia="ko-KR"/>
              </w:rPr>
              <w:tab/>
            </w:r>
            <w:r>
              <w:rPr>
                <w:rFonts w:hint="default" w:asciiTheme="minorAscii" w:hAnsiTheme="minorAscii" w:eastAsiaTheme="minorEastAsia"/>
                <w:lang w:eastAsia="ko-KR"/>
              </w:rPr>
              <w:t xml:space="preserve">Option 2a: 10*log (number of UL TCI-states indicated for STxMP) dB </w:t>
            </w:r>
          </w:p>
          <w:p>
            <w:pPr>
              <w:pStyle w:val="31"/>
              <w:keepNext w:val="0"/>
              <w:keepLines w:val="0"/>
              <w:pageBreakBefore w:val="0"/>
              <w:widowControl/>
              <w:kinsoku/>
              <w:wordWrap/>
              <w:overflowPunct/>
              <w:topLinePunct w:val="0"/>
              <w:autoSpaceDE/>
              <w:autoSpaceDN/>
              <w:bidi w:val="0"/>
              <w:adjustRightInd/>
              <w:snapToGrid/>
              <w:spacing w:after="60" w:line="240" w:lineRule="auto"/>
              <w:ind w:left="567" w:hanging="283"/>
              <w:textAlignment w:val="auto"/>
              <w:rPr>
                <w:rFonts w:hint="default" w:asciiTheme="minorAscii" w:hAnsiTheme="minorAscii"/>
                <w:b/>
                <w:lang w:eastAsia="zh-CN"/>
              </w:rPr>
            </w:pPr>
            <w:r>
              <w:rPr>
                <w:rFonts w:hint="default" w:asciiTheme="minorAscii" w:hAnsiTheme="minorAscii" w:eastAsiaTheme="minorEastAsia"/>
                <w:lang w:eastAsia="ko-KR"/>
              </w:rPr>
              <w:tab/>
            </w:r>
            <w:r>
              <w:rPr>
                <w:rFonts w:hint="default" w:asciiTheme="minorAscii" w:hAnsiTheme="minorAscii" w:eastAsiaTheme="minorEastAsia"/>
                <w:lang w:eastAsia="ko-KR"/>
              </w:rPr>
              <w:t>-</w:t>
            </w:r>
            <w:r>
              <w:rPr>
                <w:rFonts w:hint="default" w:asciiTheme="minorAscii" w:hAnsiTheme="minorAscii" w:eastAsiaTheme="minorEastAsia"/>
                <w:lang w:eastAsia="ko-KR"/>
              </w:rPr>
              <w:tab/>
            </w:r>
            <w:r>
              <w:rPr>
                <w:rFonts w:hint="default" w:asciiTheme="minorAscii" w:hAnsiTheme="minorAscii" w:eastAsiaTheme="minorEastAsia"/>
                <w:lang w:eastAsia="ko-KR"/>
              </w:rPr>
              <w:t>Option 2b: [3 dB] for STxMP</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heme="minorAscii" w:hAnsiTheme="minorAscii"/>
                <w:lang w:eastAsia="zh-CN"/>
              </w:rPr>
            </w:pPr>
            <w:r>
              <w:rPr>
                <w:rFonts w:hint="default" w:asciiTheme="minorAscii" w:hAnsiTheme="minorAscii"/>
                <w:b/>
                <w:lang w:eastAsia="zh-CN"/>
              </w:rPr>
              <w:t>&lt;Way forward&gt;</w:t>
            </w:r>
            <w:r>
              <w:rPr>
                <w:rFonts w:hint="default" w:asciiTheme="minorAscii" w:hAnsiTheme="minorAscii"/>
                <w:lang w:eastAsia="zh-CN"/>
              </w:rPr>
              <w:t>: Additional relaxation (</w:t>
            </w:r>
            <w:r>
              <w:rPr>
                <w:rFonts w:hint="default" w:asciiTheme="minorAscii" w:hAnsiTheme="minorAscii"/>
                <w:bCs/>
                <w:lang w:val="en-US" w:eastAsia="zh-CN"/>
              </w:rPr>
              <w:sym w:font="Symbol" w:char="F044"/>
            </w:r>
            <w:r>
              <w:rPr>
                <w:rFonts w:hint="default" w:asciiTheme="minorAscii" w:hAnsiTheme="minorAscii"/>
                <w:bCs/>
                <w:lang w:val="en-US" w:eastAsia="zh-CN"/>
              </w:rPr>
              <w:t>T</w:t>
            </w:r>
            <w:r>
              <w:rPr>
                <w:rFonts w:hint="default" w:asciiTheme="minorAscii" w:hAnsiTheme="minorAscii"/>
                <w:bCs/>
                <w:vertAlign w:val="subscript"/>
                <w:lang w:val="en-US" w:eastAsia="zh-CN"/>
              </w:rPr>
              <w:t>STxMP</w:t>
            </w:r>
            <w:r>
              <w:rPr>
                <w:rFonts w:hint="default" w:asciiTheme="minorAscii" w:hAnsiTheme="minorAscii"/>
                <w:lang w:eastAsia="zh-CN"/>
              </w:rPr>
              <w:t>)</w:t>
            </w:r>
          </w:p>
          <w:p>
            <w:pPr>
              <w:pStyle w:val="31"/>
              <w:keepNext w:val="0"/>
              <w:keepLines w:val="0"/>
              <w:pageBreakBefore w:val="0"/>
              <w:widowControl/>
              <w:kinsoku/>
              <w:wordWrap/>
              <w:overflowPunct/>
              <w:topLinePunct w:val="0"/>
              <w:autoSpaceDE/>
              <w:autoSpaceDN/>
              <w:bidi w:val="0"/>
              <w:adjustRightInd/>
              <w:snapToGrid/>
              <w:spacing w:line="240" w:lineRule="auto"/>
              <w:textAlignment w:val="auto"/>
              <w:rPr>
                <w:rFonts w:hint="eastAsia" w:cs="Times New Roman"/>
                <w:i w:val="0"/>
                <w:iCs w:val="0"/>
                <w:sz w:val="20"/>
                <w:szCs w:val="20"/>
                <w:highlight w:val="none"/>
                <w:vertAlign w:val="baseline"/>
                <w:lang w:val="en-US" w:eastAsia="zh-CN"/>
              </w:rPr>
            </w:pPr>
            <w:r>
              <w:rPr>
                <w:rFonts w:hint="default" w:asciiTheme="minorAscii" w:hAnsiTheme="minorAscii"/>
                <w:lang w:eastAsia="zh-CN"/>
              </w:rPr>
              <w:t>-</w:t>
            </w:r>
            <w:r>
              <w:rPr>
                <w:rFonts w:hint="default" w:asciiTheme="minorAscii" w:hAnsiTheme="minorAscii"/>
                <w:lang w:eastAsia="zh-CN"/>
              </w:rPr>
              <w:tab/>
            </w:r>
            <w:r>
              <w:rPr>
                <w:rFonts w:hint="default" w:asciiTheme="minorAscii" w:hAnsiTheme="minorAscii"/>
                <w:lang w:eastAsia="zh-CN"/>
              </w:rPr>
              <w:t xml:space="preserve">Whether to leave additional relaxation, outside of MAX(MPR) to the lower bound, </w:t>
            </w:r>
            <w:r>
              <w:rPr>
                <w:rFonts w:hint="default" w:asciiTheme="minorAscii" w:hAnsiTheme="minorAscii"/>
                <w:bCs/>
                <w:lang w:eastAsia="zh-CN"/>
              </w:rPr>
              <w:t>will be further discussed together with MPRf,c,k and/or for future implementation constraints</w:t>
            </w:r>
          </w:p>
        </w:tc>
      </w:tr>
    </w:tbl>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cs="Times New Roman"/>
          <w:b/>
          <w:bCs/>
          <w:i w:val="0"/>
          <w:iCs w:val="0"/>
          <w:sz w:val="22"/>
          <w:szCs w:val="22"/>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lang w:val="en-US" w:eastAsia="zh-CN"/>
        </w:rPr>
      </w:pPr>
      <w:r>
        <w:rPr>
          <w:rFonts w:hint="eastAsia"/>
          <w:lang w:val="en-US" w:eastAsia="zh-CN"/>
        </w:rPr>
        <w:t>It is known that the two panels in STxMP can control their beams independently with separated hardware and TxD is not supported, which means that we have total EIRP</w:t>
      </w:r>
      <m:oMath>
        <m:r>
          <m:rPr>
            <m:sty m:val="p"/>
          </m:rPr>
          <w:rPr>
            <w:rFonts w:hint="default" w:ascii="Cambria Math" w:hAnsi="Cambria Math" w:cs="Times New Roman"/>
            <w:szCs w:val="24"/>
            <w:lang w:val="en-US" w:eastAsia="zh-CN" w:bidi="ar-SA"/>
          </w:rPr>
          <m:t>(</m:t>
        </m:r>
        <m:r>
          <m:rPr/>
          <w:rPr>
            <w:rFonts w:hint="default" w:ascii="Cambria Math" w:hAnsi="Cambria Math" w:cs="Times New Roman"/>
            <w:szCs w:val="24"/>
            <w:lang w:val="en-US" w:bidi="ar-SA"/>
          </w:rPr>
          <m:t>θ</m:t>
        </m:r>
        <m:r>
          <m:rPr/>
          <w:rPr>
            <w:rFonts w:hint="default" w:ascii="Cambria Math" w:hAnsi="Cambria Math" w:eastAsia="宋体" w:cs="Times New Roman"/>
            <w:szCs w:val="24"/>
            <w:lang w:val="en-US" w:eastAsia="zh-CN" w:bidi="ar-SA"/>
          </w:rPr>
          <m:t>,</m:t>
        </m:r>
        <m:r>
          <m:rPr/>
          <w:rPr>
            <w:rFonts w:hint="default" w:ascii="Cambria Math" w:hAnsi="Cambria Math" w:cs="Times New Roman"/>
            <w:szCs w:val="24"/>
            <w:lang w:val="en-US" w:bidi="ar-SA"/>
          </w:rPr>
          <m:t>φ</m:t>
        </m:r>
        <m:r>
          <m:rPr>
            <m:sty m:val="p"/>
          </m:rPr>
          <w:rPr>
            <w:rFonts w:hint="default" w:ascii="Cambria Math" w:hAnsi="Cambria Math" w:cs="Times New Roman"/>
            <w:szCs w:val="24"/>
            <w:lang w:val="en-US" w:eastAsia="zh-CN" w:bidi="ar-SA"/>
          </w:rPr>
          <m:t>)</m:t>
        </m:r>
      </m:oMath>
      <w:r>
        <w:rPr>
          <w:rFonts w:hint="eastAsia"/>
          <w:lang w:val="en-US" w:eastAsia="zh-CN"/>
        </w:rPr>
        <w:t xml:space="preserve"> in direction </w:t>
      </w:r>
      <m:oMath>
        <m:r>
          <m:rPr>
            <m:sty m:val="p"/>
          </m:rPr>
          <w:rPr>
            <w:rFonts w:hint="default" w:ascii="Cambria Math" w:hAnsi="Cambria Math" w:cs="Times New Roman"/>
            <w:szCs w:val="24"/>
            <w:lang w:val="en-US" w:eastAsia="zh-CN" w:bidi="ar-SA"/>
          </w:rPr>
          <m:t>(</m:t>
        </m:r>
        <m:r>
          <m:rPr/>
          <w:rPr>
            <w:rFonts w:hint="default" w:ascii="Cambria Math" w:hAnsi="Cambria Math" w:cs="Times New Roman"/>
            <w:szCs w:val="24"/>
            <w:lang w:val="en-US" w:bidi="ar-SA"/>
          </w:rPr>
          <m:t>θ</m:t>
        </m:r>
        <m:r>
          <m:rPr/>
          <w:rPr>
            <w:rFonts w:hint="default" w:ascii="Cambria Math" w:hAnsi="Cambria Math" w:eastAsia="宋体" w:cs="Times New Roman"/>
            <w:szCs w:val="24"/>
            <w:lang w:val="en-US" w:eastAsia="zh-CN" w:bidi="ar-SA"/>
          </w:rPr>
          <m:t>,</m:t>
        </m:r>
        <m:r>
          <m:rPr/>
          <w:rPr>
            <w:rFonts w:hint="default" w:ascii="Cambria Math" w:hAnsi="Cambria Math" w:cs="Times New Roman"/>
            <w:szCs w:val="24"/>
            <w:lang w:val="en-US" w:bidi="ar-SA"/>
          </w:rPr>
          <m:t>φ</m:t>
        </m:r>
        <m:r>
          <m:rPr>
            <m:sty m:val="p"/>
          </m:rPr>
          <w:rPr>
            <w:rFonts w:hint="default" w:ascii="Cambria Math" w:hAnsi="Cambria Math" w:cs="Times New Roman"/>
            <w:szCs w:val="24"/>
            <w:lang w:val="en-US" w:eastAsia="zh-CN" w:bidi="ar-SA"/>
          </w:rPr>
          <m:t>)</m:t>
        </m:r>
      </m:oMath>
      <w:r>
        <w:rPr>
          <w:rFonts w:hint="eastAsia"/>
          <w:lang w:val="en-US" w:eastAsia="zh-CN"/>
        </w:rPr>
        <w:t xml:space="preserve"> and total TRP accumulated from beam 1 and beam 2, expressed as</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center"/>
        <w:textAlignment w:val="auto"/>
        <w:outlineLvl w:val="9"/>
        <w:rPr>
          <w:rFonts w:hint="default" w:hAnsi="Cambria Math" w:cs="Times New Roman"/>
          <w:b w:val="0"/>
          <w:i w:val="0"/>
          <w:szCs w:val="24"/>
          <w:lang w:val="en-US" w:eastAsia="zh-CN" w:bidi="ar-SA"/>
        </w:rPr>
      </w:pPr>
      <m:oMathPara>
        <m:oMath>
          <m:r>
            <m:rPr>
              <m:sty m:val="p"/>
            </m:rPr>
            <w:rPr>
              <w:rFonts w:hint="default" w:ascii="Cambria Math" w:hAnsi="Cambria Math" w:cs="Times New Roman"/>
              <w:szCs w:val="24"/>
              <w:lang w:val="en-US" w:eastAsia="zh-CN" w:bidi="ar-SA"/>
            </w:rPr>
            <m:t>Total EIRP(</m:t>
          </m:r>
          <m:r>
            <m:rPr/>
            <w:rPr>
              <w:rFonts w:hint="default" w:ascii="Cambria Math" w:hAnsi="Cambria Math" w:cs="Times New Roman"/>
              <w:szCs w:val="24"/>
              <w:lang w:val="en-US" w:bidi="ar-SA"/>
            </w:rPr>
            <m:t>θ</m:t>
          </m:r>
          <m:r>
            <m:rPr>
              <m:sty m:val="p"/>
            </m:rPr>
            <w:rPr>
              <w:rFonts w:hint="default" w:ascii="Cambria Math" w:hAnsi="Cambria Math" w:eastAsia="宋体" w:cs="Times New Roman"/>
              <w:szCs w:val="24"/>
              <w:lang w:val="en-US" w:eastAsia="zh-CN" w:bidi="ar-SA"/>
            </w:rPr>
            <m:t>,</m:t>
          </m:r>
          <m:r>
            <m:rPr/>
            <w:rPr>
              <w:rFonts w:hint="default" w:ascii="Cambria Math" w:hAnsi="Cambria Math" w:cs="Times New Roman"/>
              <w:szCs w:val="24"/>
              <w:lang w:val="en-US" w:bidi="ar-SA"/>
            </w:rPr>
            <m:t>φ</m:t>
          </m:r>
          <m:r>
            <m:rPr>
              <m:sty m:val="p"/>
            </m:rPr>
            <w:rPr>
              <w:rFonts w:hint="default" w:ascii="Cambria Math" w:hAnsi="Cambria Math" w:cs="Times New Roman"/>
              <w:szCs w:val="24"/>
              <w:lang w:val="en-US" w:eastAsia="zh-CN" w:bidi="ar-SA"/>
            </w:rPr>
            <m:t>)=</m:t>
          </m:r>
          <m:sSub>
            <m:sSubPr>
              <m:ctrlPr>
                <w:rPr>
                  <w:rFonts w:hint="default" w:ascii="Cambria Math" w:hAnsi="Cambria Math" w:cs="Times New Roman"/>
                  <w:i w:val="0"/>
                  <w:szCs w:val="24"/>
                  <w:lang w:val="en-US" w:eastAsia="zh-CN" w:bidi="ar-SA"/>
                </w:rPr>
              </m:ctrlPr>
            </m:sSubPr>
            <m:e>
              <m:r>
                <m:rPr>
                  <m:sty m:val="p"/>
                </m:rPr>
                <w:rPr>
                  <w:rFonts w:hint="eastAsia" w:ascii="Cambria Math" w:hAnsi="Cambria Math" w:cs="Times New Roman"/>
                  <w:szCs w:val="24"/>
                  <w:lang w:val="en-US" w:eastAsia="zh-CN" w:bidi="ar-SA"/>
                </w:rPr>
                <m:t>EIRP</m:t>
              </m:r>
              <m:ctrlPr>
                <w:rPr>
                  <w:rFonts w:hint="default" w:ascii="Cambria Math" w:hAnsi="Cambria Math" w:cs="Times New Roman"/>
                  <w:i w:val="0"/>
                  <w:szCs w:val="24"/>
                  <w:lang w:val="en-US" w:eastAsia="zh-CN" w:bidi="ar-SA"/>
                </w:rPr>
              </m:ctrlPr>
            </m:e>
            <m:sub>
              <m:r>
                <m:rPr>
                  <m:sty m:val="p"/>
                </m:rPr>
                <w:rPr>
                  <w:rFonts w:hint="default" w:ascii="Cambria Math" w:hAnsi="Cambria Math" w:cs="Times New Roman"/>
                  <w:szCs w:val="24"/>
                  <w:lang w:val="en-US" w:eastAsia="zh-CN" w:bidi="ar-SA"/>
                </w:rPr>
                <m:t>1</m:t>
              </m:r>
              <m:ctrlPr>
                <w:rPr>
                  <w:rFonts w:hint="default" w:ascii="Cambria Math" w:hAnsi="Cambria Math" w:cs="Times New Roman"/>
                  <w:i w:val="0"/>
                  <w:szCs w:val="24"/>
                  <w:lang w:val="en-US" w:eastAsia="zh-CN" w:bidi="ar-SA"/>
                </w:rPr>
              </m:ctrlPr>
            </m:sub>
          </m:sSub>
          <m:r>
            <m:rPr>
              <m:sty m:val="p"/>
            </m:rPr>
            <w:rPr>
              <w:rFonts w:hint="default" w:ascii="Cambria Math" w:hAnsi="Cambria Math" w:cs="Times New Roman"/>
              <w:szCs w:val="24"/>
              <w:lang w:val="en-US" w:eastAsia="zh-CN" w:bidi="ar-SA"/>
            </w:rPr>
            <m:t>(</m:t>
          </m:r>
          <m:r>
            <m:rPr/>
            <w:rPr>
              <w:rFonts w:hint="default" w:ascii="Cambria Math" w:hAnsi="Cambria Math" w:cs="Times New Roman"/>
              <w:szCs w:val="24"/>
              <w:lang w:val="en-US" w:bidi="ar-SA"/>
            </w:rPr>
            <m:t>θ</m:t>
          </m:r>
          <m:r>
            <m:rPr/>
            <w:rPr>
              <w:rFonts w:hint="default" w:ascii="Cambria Math" w:hAnsi="Cambria Math" w:eastAsia="宋体" w:cs="Times New Roman"/>
              <w:szCs w:val="24"/>
              <w:lang w:val="en-US" w:eastAsia="zh-CN" w:bidi="ar-SA"/>
            </w:rPr>
            <m:t>,</m:t>
          </m:r>
          <m:r>
            <m:rPr/>
            <w:rPr>
              <w:rFonts w:hint="default" w:ascii="Cambria Math" w:hAnsi="Cambria Math" w:cs="Times New Roman"/>
              <w:szCs w:val="24"/>
              <w:lang w:val="en-US" w:bidi="ar-SA"/>
            </w:rPr>
            <m:t>φ</m:t>
          </m:r>
          <m:r>
            <m:rPr>
              <m:sty m:val="p"/>
            </m:rPr>
            <w:rPr>
              <w:rFonts w:hint="default" w:ascii="Cambria Math" w:hAnsi="Cambria Math" w:cs="Times New Roman"/>
              <w:szCs w:val="24"/>
              <w:lang w:val="en-US" w:eastAsia="zh-CN" w:bidi="ar-SA"/>
            </w:rPr>
            <m:t>)+</m:t>
          </m:r>
          <m:sSub>
            <m:sSubPr>
              <m:ctrlPr>
                <w:rPr>
                  <w:rFonts w:hint="default" w:ascii="Cambria Math" w:hAnsi="Cambria Math" w:cs="Times New Roman"/>
                  <w:i w:val="0"/>
                  <w:szCs w:val="24"/>
                  <w:lang w:val="en-US" w:eastAsia="zh-CN" w:bidi="ar-SA"/>
                </w:rPr>
              </m:ctrlPr>
            </m:sSubPr>
            <m:e>
              <m:r>
                <m:rPr>
                  <m:sty m:val="p"/>
                </m:rPr>
                <w:rPr>
                  <w:rFonts w:hint="eastAsia" w:ascii="Cambria Math" w:hAnsi="Cambria Math" w:cs="Times New Roman"/>
                  <w:szCs w:val="24"/>
                  <w:lang w:val="en-US" w:eastAsia="zh-CN" w:bidi="ar-SA"/>
                </w:rPr>
                <m:t>EIRP</m:t>
              </m:r>
              <m:ctrlPr>
                <w:rPr>
                  <w:rFonts w:hint="default" w:ascii="Cambria Math" w:hAnsi="Cambria Math" w:cs="Times New Roman"/>
                  <w:i w:val="0"/>
                  <w:szCs w:val="24"/>
                  <w:lang w:val="en-US" w:eastAsia="zh-CN" w:bidi="ar-SA"/>
                </w:rPr>
              </m:ctrlPr>
            </m:e>
            <m:sub>
              <m:r>
                <m:rPr>
                  <m:sty m:val="p"/>
                </m:rPr>
                <w:rPr>
                  <w:rFonts w:hint="default" w:ascii="Cambria Math" w:hAnsi="Cambria Math" w:cs="Times New Roman"/>
                  <w:szCs w:val="24"/>
                  <w:lang w:val="en-US" w:eastAsia="zh-CN" w:bidi="ar-SA"/>
                </w:rPr>
                <m:t>2</m:t>
              </m:r>
              <m:ctrlPr>
                <w:rPr>
                  <w:rFonts w:hint="default" w:ascii="Cambria Math" w:hAnsi="Cambria Math" w:cs="Times New Roman"/>
                  <w:i w:val="0"/>
                  <w:szCs w:val="24"/>
                  <w:lang w:val="en-US" w:eastAsia="zh-CN" w:bidi="ar-SA"/>
                </w:rPr>
              </m:ctrlPr>
            </m:sub>
          </m:sSub>
          <m:r>
            <m:rPr>
              <m:sty m:val="p"/>
            </m:rPr>
            <w:rPr>
              <w:rFonts w:hint="default" w:ascii="Cambria Math" w:hAnsi="Cambria Math" w:cs="Times New Roman"/>
              <w:szCs w:val="24"/>
              <w:lang w:val="en-US" w:eastAsia="zh-CN" w:bidi="ar-SA"/>
            </w:rPr>
            <m:t>(</m:t>
          </m:r>
          <m:r>
            <m:rPr/>
            <w:rPr>
              <w:rFonts w:hint="default" w:ascii="Cambria Math" w:hAnsi="Cambria Math" w:cs="Times New Roman"/>
              <w:szCs w:val="24"/>
              <w:lang w:val="en-US" w:bidi="ar-SA"/>
            </w:rPr>
            <m:t>θ</m:t>
          </m:r>
          <m:r>
            <m:rPr/>
            <w:rPr>
              <w:rFonts w:hint="default" w:ascii="Cambria Math" w:hAnsi="Cambria Math" w:eastAsia="宋体" w:cs="Times New Roman"/>
              <w:szCs w:val="24"/>
              <w:lang w:val="en-US" w:eastAsia="zh-CN" w:bidi="ar-SA"/>
            </w:rPr>
            <m:t>,</m:t>
          </m:r>
          <m:r>
            <m:rPr/>
            <w:rPr>
              <w:rFonts w:hint="default" w:ascii="Cambria Math" w:hAnsi="Cambria Math" w:cs="Times New Roman"/>
              <w:szCs w:val="24"/>
              <w:lang w:val="en-US" w:bidi="ar-SA"/>
            </w:rPr>
            <m:t>φ</m:t>
          </m:r>
          <m:r>
            <m:rPr>
              <m:sty m:val="p"/>
            </m:rPr>
            <w:rPr>
              <w:rFonts w:hint="default" w:ascii="Cambria Math" w:hAnsi="Cambria Math" w:cs="Times New Roman"/>
              <w:szCs w:val="24"/>
              <w:lang w:val="en-US" w:eastAsia="zh-CN" w:bidi="ar-SA"/>
            </w:rPr>
            <m:t>)</m:t>
          </m:r>
        </m:oMath>
      </m:oMathPara>
    </w:p>
    <w:p>
      <w:pPr>
        <w:keepNext w:val="0"/>
        <w:keepLines w:val="0"/>
        <w:pageBreakBefore w:val="0"/>
        <w:widowControl/>
        <w:kinsoku/>
        <w:wordWrap/>
        <w:overflowPunct/>
        <w:topLinePunct w:val="0"/>
        <w:autoSpaceDE/>
        <w:autoSpaceDN/>
        <w:bidi w:val="0"/>
        <w:adjustRightInd/>
        <w:snapToGrid/>
        <w:spacing w:before="120" w:after="157" w:afterLines="50" w:line="240" w:lineRule="auto"/>
        <w:jc w:val="center"/>
        <w:textAlignment w:val="auto"/>
        <w:outlineLvl w:val="9"/>
        <w:rPr>
          <w:rFonts w:hint="default" w:hAnsi="Cambria Math" w:cs="Times New Roman"/>
          <w:b w:val="0"/>
          <w:i w:val="0"/>
          <w:szCs w:val="24"/>
          <w:lang w:val="en-US" w:eastAsia="zh-CN" w:bidi="ar-SA"/>
        </w:rPr>
      </w:pPr>
      <m:oMathPara>
        <m:oMath>
          <m:r>
            <m:rPr>
              <m:sty m:val="p"/>
            </m:rPr>
            <w:rPr>
              <w:rFonts w:hint="default" w:ascii="Cambria Math" w:hAnsi="Cambria Math" w:cs="Times New Roman"/>
              <w:szCs w:val="24"/>
              <w:lang w:val="en-US" w:eastAsia="zh-CN" w:bidi="ar-SA"/>
            </w:rPr>
            <m:t xml:space="preserve">Total TRP = </m:t>
          </m:r>
          <m:sSub>
            <m:sSubPr>
              <m:ctrlPr>
                <w:rPr>
                  <w:rFonts w:hint="default" w:ascii="Cambria Math" w:hAnsi="Cambria Math" w:cs="Times New Roman"/>
                  <w:szCs w:val="24"/>
                  <w:lang w:val="en-US" w:eastAsia="zh-CN" w:bidi="ar-SA"/>
                </w:rPr>
              </m:ctrlPr>
            </m:sSubPr>
            <m:e>
              <m:r>
                <m:rPr>
                  <m:sty m:val="p"/>
                </m:rPr>
                <w:rPr>
                  <w:rFonts w:hint="default" w:ascii="Cambria Math" w:hAnsi="Cambria Math" w:cs="Times New Roman"/>
                  <w:szCs w:val="24"/>
                  <w:lang w:val="en-US" w:eastAsia="zh-CN" w:bidi="ar-SA"/>
                </w:rPr>
                <m:t>TRP</m:t>
              </m:r>
              <m:ctrlPr>
                <w:rPr>
                  <w:rFonts w:hint="default" w:ascii="Cambria Math" w:hAnsi="Cambria Math" w:cs="Times New Roman"/>
                  <w:szCs w:val="24"/>
                  <w:lang w:val="en-US" w:eastAsia="zh-CN" w:bidi="ar-SA"/>
                </w:rPr>
              </m:ctrlPr>
            </m:e>
            <m:sub>
              <m:r>
                <m:rPr>
                  <m:sty m:val="p"/>
                </m:rPr>
                <w:rPr>
                  <w:rFonts w:hint="default" w:ascii="Cambria Math" w:hAnsi="Cambria Math" w:cs="Times New Roman"/>
                  <w:szCs w:val="24"/>
                  <w:lang w:val="en-US" w:eastAsia="zh-CN" w:bidi="ar-SA"/>
                </w:rPr>
                <m:t>1</m:t>
              </m:r>
              <m:ctrlPr>
                <w:rPr>
                  <w:rFonts w:hint="default" w:ascii="Cambria Math" w:hAnsi="Cambria Math" w:cs="Times New Roman"/>
                  <w:szCs w:val="24"/>
                  <w:lang w:val="en-US" w:eastAsia="zh-CN" w:bidi="ar-SA"/>
                </w:rPr>
              </m:ctrlPr>
            </m:sub>
          </m:sSub>
          <m:r>
            <m:rPr>
              <m:sty m:val="p"/>
            </m:rPr>
            <w:rPr>
              <w:rFonts w:hint="default" w:ascii="Cambria Math" w:hAnsi="Cambria Math" w:cs="Times New Roman"/>
              <w:szCs w:val="24"/>
              <w:lang w:val="en-US" w:eastAsia="zh-CN" w:bidi="ar-SA"/>
            </w:rPr>
            <m:t>+</m:t>
          </m:r>
          <m:sSub>
            <m:sSubPr>
              <m:ctrlPr>
                <w:rPr>
                  <w:rFonts w:hint="default" w:ascii="Cambria Math" w:hAnsi="Cambria Math" w:cs="Times New Roman"/>
                  <w:szCs w:val="24"/>
                  <w:lang w:val="en-US" w:eastAsia="zh-CN" w:bidi="ar-SA"/>
                </w:rPr>
              </m:ctrlPr>
            </m:sSubPr>
            <m:e>
              <m:r>
                <m:rPr>
                  <m:sty m:val="p"/>
                </m:rPr>
                <w:rPr>
                  <w:rFonts w:hint="default" w:ascii="Cambria Math" w:hAnsi="Cambria Math" w:cs="Times New Roman"/>
                  <w:szCs w:val="24"/>
                  <w:lang w:val="en-US" w:eastAsia="zh-CN" w:bidi="ar-SA"/>
                </w:rPr>
                <m:t>TRP</m:t>
              </m:r>
              <m:ctrlPr>
                <w:rPr>
                  <w:rFonts w:hint="default" w:ascii="Cambria Math" w:hAnsi="Cambria Math" w:cs="Times New Roman"/>
                  <w:szCs w:val="24"/>
                  <w:lang w:val="en-US" w:eastAsia="zh-CN" w:bidi="ar-SA"/>
                </w:rPr>
              </m:ctrlPr>
            </m:e>
            <m:sub>
              <m:r>
                <m:rPr>
                  <m:sty m:val="p"/>
                </m:rPr>
                <w:rPr>
                  <w:rFonts w:hint="default" w:ascii="Cambria Math" w:hAnsi="Cambria Math" w:cs="Times New Roman"/>
                  <w:szCs w:val="24"/>
                  <w:lang w:val="en-US" w:eastAsia="zh-CN" w:bidi="ar-SA"/>
                </w:rPr>
                <m:t>2</m:t>
              </m:r>
              <m:ctrlPr>
                <w:rPr>
                  <w:rFonts w:hint="default" w:ascii="Cambria Math" w:hAnsi="Cambria Math" w:cs="Times New Roman"/>
                  <w:szCs w:val="24"/>
                  <w:lang w:val="en-US" w:eastAsia="zh-CN" w:bidi="ar-SA"/>
                </w:rPr>
              </m:ctrlPr>
            </m:sub>
          </m:sSub>
        </m:oMath>
      </m:oMathPara>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lang w:val="en-US" w:eastAsia="zh-CN"/>
        </w:rPr>
      </w:pPr>
      <w:r>
        <w:rPr>
          <w:rFonts w:hint="eastAsia"/>
          <w:lang w:val="en-US" w:eastAsia="zh-CN"/>
        </w:rPr>
        <w:t>In RAN4#106 meeting, it is agreed that both per panel power limitation and per UE power limitation should be satisfied for STxMP [3], which is one of the key points to determine MPR</w:t>
      </w:r>
      <w:r>
        <w:rPr>
          <w:rFonts w:hint="eastAsia"/>
          <w:vertAlign w:val="subscript"/>
          <w:lang w:val="en-US" w:eastAsia="zh-CN"/>
        </w:rPr>
        <w:t>f,c,k</w:t>
      </w:r>
      <w:r>
        <w:rPr>
          <w:rFonts w:hint="eastAsia"/>
          <w:lang w:val="en-US" w:eastAsia="zh-CN"/>
        </w:rPr>
        <w:t xml:space="preserve"> and A-MPR</w:t>
      </w:r>
      <w:r>
        <w:rPr>
          <w:rFonts w:hint="eastAsia"/>
          <w:vertAlign w:val="subscript"/>
          <w:lang w:val="en-US" w:eastAsia="zh-CN"/>
        </w:rPr>
        <w:t>f,c,k</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lang w:val="en-US" w:eastAsia="zh-CN"/>
        </w:rPr>
      </w:pPr>
      <w:r>
        <w:rPr>
          <w:rFonts w:hint="eastAsia"/>
          <w:lang w:val="en-US" w:eastAsia="zh-CN"/>
        </w:rPr>
        <w:t>It is notable that MPR</w:t>
      </w:r>
      <w:r>
        <w:rPr>
          <w:rFonts w:hint="eastAsia"/>
          <w:vertAlign w:val="subscript"/>
          <w:lang w:val="en-US" w:eastAsia="zh-CN"/>
        </w:rPr>
        <w:t>f,c</w:t>
      </w:r>
      <w:r>
        <w:rPr>
          <w:rFonts w:hint="eastAsia"/>
          <w:lang w:val="en-US" w:eastAsia="zh-CN"/>
        </w:rPr>
        <w:t xml:space="preserve"> and A-MPR</w:t>
      </w:r>
      <w:r>
        <w:rPr>
          <w:rFonts w:hint="eastAsia"/>
          <w:vertAlign w:val="subscript"/>
          <w:lang w:val="en-US" w:eastAsia="zh-CN"/>
        </w:rPr>
        <w:t>f,c</w:t>
      </w:r>
      <w:r>
        <w:rPr>
          <w:rFonts w:hint="eastAsia"/>
          <w:lang w:val="en-US" w:eastAsia="zh-CN"/>
        </w:rPr>
        <w:t xml:space="preserve"> have been determined to satisfy the out-band emission requirements, in-band emission requirements, EVM requirements, etc. in single panel transmission at least, based on the waveform, bandwidth, and modulation orders, as stipulated in TS 38.101-2. It is clear that when adding a per TCI state relaxation X dB, both</w:t>
      </w:r>
      <w:r>
        <w:rPr>
          <w:rFonts w:hint="eastAsia"/>
          <w:b w:val="0"/>
          <w:bCs w:val="0"/>
          <w:lang w:val="en-US" w:eastAsia="zh-CN"/>
        </w:rPr>
        <w:t xml:space="preserve"> MAX(MPR</w:t>
      </w:r>
      <w:r>
        <w:rPr>
          <w:rFonts w:hint="eastAsia"/>
          <w:b w:val="0"/>
          <w:bCs w:val="0"/>
          <w:vertAlign w:val="subscript"/>
          <w:lang w:val="en-US" w:eastAsia="zh-CN"/>
        </w:rPr>
        <w:t>f,c</w:t>
      </w:r>
      <w:r>
        <w:rPr>
          <w:rFonts w:hint="eastAsia"/>
          <w:b w:val="0"/>
          <w:bCs w:val="0"/>
          <w:lang w:val="en-US" w:eastAsia="zh-CN"/>
        </w:rPr>
        <w:t>, A-MPR</w:t>
      </w:r>
      <w:r>
        <w:rPr>
          <w:rFonts w:hint="eastAsia"/>
          <w:b w:val="0"/>
          <w:bCs w:val="0"/>
          <w:vertAlign w:val="subscript"/>
          <w:lang w:val="en-US" w:eastAsia="zh-CN"/>
        </w:rPr>
        <w:t>f,c</w:t>
      </w:r>
      <w:r>
        <w:rPr>
          <w:rFonts w:hint="eastAsia"/>
          <w:b w:val="0"/>
          <w:bCs w:val="0"/>
          <w:lang w:val="en-US" w:eastAsia="zh-CN"/>
        </w:rPr>
        <w:t>)+X and MAX(X, MPR</w:t>
      </w:r>
      <w:r>
        <w:rPr>
          <w:rFonts w:hint="eastAsia"/>
          <w:b w:val="0"/>
          <w:bCs w:val="0"/>
          <w:vertAlign w:val="subscript"/>
          <w:lang w:val="en-US" w:eastAsia="zh-CN"/>
        </w:rPr>
        <w:t>f,c</w:t>
      </w:r>
      <w:r>
        <w:rPr>
          <w:rFonts w:hint="eastAsia"/>
          <w:b w:val="0"/>
          <w:bCs w:val="0"/>
          <w:lang w:val="en-US" w:eastAsia="zh-CN"/>
        </w:rPr>
        <w:t>, A-MPR</w:t>
      </w:r>
      <w:r>
        <w:rPr>
          <w:rFonts w:hint="eastAsia"/>
          <w:b w:val="0"/>
          <w:bCs w:val="0"/>
          <w:vertAlign w:val="subscript"/>
          <w:lang w:val="en-US" w:eastAsia="zh-CN"/>
        </w:rPr>
        <w:t>f,c</w:t>
      </w:r>
      <w:r>
        <w:rPr>
          <w:rFonts w:hint="eastAsia"/>
          <w:b w:val="0"/>
          <w:bCs w:val="0"/>
          <w:lang w:val="en-US" w:eastAsia="zh-CN"/>
        </w:rPr>
        <w:t>) can guarantee the EIRP and TRP power regulatory requirements for STxMP.</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lang w:val="en-US" w:eastAsia="zh-CN"/>
        </w:rPr>
      </w:pPr>
      <w:r>
        <w:rPr>
          <w:rFonts w:hint="eastAsia"/>
          <w:b/>
          <w:bCs/>
          <w:lang w:val="en-US" w:eastAsia="zh-CN"/>
        </w:rPr>
        <w:t>Observation 1: Both MAX(MPR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)+X and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 xml:space="preserve">) can guarantee the EIRP and TRP power regulatory requirements. </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lang w:val="en-US" w:eastAsia="zh-CN"/>
        </w:rPr>
      </w:pPr>
      <w:r>
        <w:rPr>
          <w:rFonts w:hint="eastAsia"/>
          <w:lang w:val="en-US" w:eastAsia="zh-CN"/>
        </w:rPr>
        <w:t>Then we discuss the difference between putting the per TCI state relaxation X dB inside and outside MAX( ). For MAX(X, MPR</w:t>
      </w:r>
      <w:r>
        <w:rPr>
          <w:rFonts w:hint="eastAsia"/>
          <w:vertAlign w:val="subscript"/>
          <w:lang w:val="en-US" w:eastAsia="zh-CN"/>
        </w:rPr>
        <w:t>f,c</w:t>
      </w:r>
      <w:r>
        <w:rPr>
          <w:rFonts w:hint="eastAsia"/>
          <w:lang w:val="en-US" w:eastAsia="zh-CN"/>
        </w:rPr>
        <w:t>, A-MPR</w:t>
      </w:r>
      <w:r>
        <w:rPr>
          <w:rFonts w:hint="eastAsia"/>
          <w:vertAlign w:val="subscript"/>
          <w:lang w:val="en-US" w:eastAsia="zh-CN"/>
        </w:rPr>
        <w:t>f,c</w:t>
      </w:r>
      <w:r>
        <w:rPr>
          <w:rFonts w:hint="eastAsia"/>
          <w:lang w:val="en-US" w:eastAsia="zh-CN"/>
        </w:rPr>
        <w:t>), X is set as a minimum limitation for MPR</w:t>
      </w:r>
      <w:r>
        <w:rPr>
          <w:rFonts w:hint="eastAsia"/>
          <w:vertAlign w:val="subscript"/>
          <w:lang w:val="en-US" w:eastAsia="zh-CN"/>
        </w:rPr>
        <w:t>f,c,k</w:t>
      </w:r>
      <w:r>
        <w:rPr>
          <w:rFonts w:hint="eastAsia"/>
          <w:lang w:val="en-US" w:eastAsia="zh-CN"/>
        </w:rPr>
        <w:t xml:space="preserve"> and A-MPR</w:t>
      </w:r>
      <w:r>
        <w:rPr>
          <w:rFonts w:hint="eastAsia"/>
          <w:vertAlign w:val="subscript"/>
          <w:lang w:val="en-US" w:eastAsia="zh-CN"/>
        </w:rPr>
        <w:t>f,c,k</w:t>
      </w:r>
      <w:r>
        <w:rPr>
          <w:rFonts w:hint="eastAsia"/>
          <w:lang w:val="en-US" w:eastAsia="zh-CN"/>
        </w:rPr>
        <w:t>, namely the minimum values of MPR</w:t>
      </w:r>
      <w:r>
        <w:rPr>
          <w:rFonts w:hint="eastAsia"/>
          <w:vertAlign w:val="subscript"/>
          <w:lang w:val="en-US" w:eastAsia="zh-CN"/>
        </w:rPr>
        <w:t>f,c,k</w:t>
      </w:r>
      <w:r>
        <w:rPr>
          <w:rFonts w:hint="eastAsia"/>
          <w:lang w:val="en-US" w:eastAsia="zh-CN"/>
        </w:rPr>
        <w:t xml:space="preserve"> and A-MPR</w:t>
      </w:r>
      <w:r>
        <w:rPr>
          <w:rFonts w:hint="eastAsia"/>
          <w:vertAlign w:val="subscript"/>
          <w:lang w:val="en-US" w:eastAsia="zh-CN"/>
        </w:rPr>
        <w:t>f,c,k</w:t>
      </w:r>
      <w:r>
        <w:rPr>
          <w:rFonts w:hint="eastAsia"/>
          <w:vertAlign w:val="baseline"/>
          <w:lang w:val="en-US" w:eastAsia="zh-CN"/>
        </w:rPr>
        <w:t xml:space="preserve"> are X dB.</w:t>
      </w:r>
      <w:r>
        <w:rPr>
          <w:rFonts w:hint="eastAsia"/>
          <w:highlight w:val="none"/>
          <w:vertAlign w:val="baseline"/>
          <w:lang w:val="en-US" w:eastAsia="zh-CN"/>
        </w:rPr>
        <w:t xml:space="preserve"> </w:t>
      </w:r>
      <w:r>
        <w:rPr>
          <w:rFonts w:hint="eastAsia"/>
          <w:vertAlign w:val="baseline"/>
          <w:lang w:val="en-US" w:eastAsia="zh-CN"/>
        </w:rPr>
        <w:t xml:space="preserve">The extreme example, </w:t>
      </w:r>
      <w:r>
        <w:rPr>
          <w:rFonts w:hint="default"/>
          <w:vertAlign w:val="baseline"/>
          <w:lang w:val="en-US" w:eastAsia="zh-CN"/>
        </w:rPr>
        <w:t>“</w:t>
      </w:r>
      <w:r>
        <w:rPr>
          <w:rFonts w:hint="eastAsia"/>
          <w:vertAlign w:val="baseline"/>
          <w:lang w:val="en-US" w:eastAsia="zh-CN"/>
        </w:rPr>
        <w:t>equal TRP split</w:t>
      </w:r>
      <w:r>
        <w:rPr>
          <w:rFonts w:hint="default"/>
          <w:vertAlign w:val="baseline"/>
          <w:lang w:val="en-US" w:eastAsia="zh-CN"/>
        </w:rPr>
        <w:t>”</w:t>
      </w:r>
      <w:r>
        <w:rPr>
          <w:rFonts w:hint="eastAsia"/>
          <w:vertAlign w:val="baseline"/>
          <w:lang w:val="en-US" w:eastAsia="zh-CN"/>
        </w:rPr>
        <w:t xml:space="preserve"> corresponding different TCI states in [4], will introduce a 3dB TRP reduction for each TCI state in STxMP with 2 TCI states indicated, and it corresponds 3dB power reduction for each TCI state at least. Putting X inside MAX( ) can cover this extreme case well. </w:t>
      </w:r>
      <w:r>
        <w:rPr>
          <w:rFonts w:hint="eastAsia"/>
          <w:lang w:val="en-US" w:eastAsia="zh-CN"/>
        </w:rPr>
        <w:t>When MPR</w:t>
      </w:r>
      <w:r>
        <w:rPr>
          <w:rFonts w:hint="eastAsia"/>
          <w:vertAlign w:val="subscript"/>
          <w:lang w:val="en-US" w:eastAsia="zh-CN"/>
        </w:rPr>
        <w:t>f,c</w:t>
      </w:r>
      <w:r>
        <w:rPr>
          <w:rFonts w:hint="eastAsia"/>
          <w:lang w:val="en-US" w:eastAsia="zh-CN"/>
        </w:rPr>
        <w:t xml:space="preserve"> or A-MPR</w:t>
      </w:r>
      <w:r>
        <w:rPr>
          <w:rFonts w:hint="eastAsia"/>
          <w:vertAlign w:val="subscript"/>
          <w:lang w:val="en-US" w:eastAsia="zh-CN"/>
        </w:rPr>
        <w:t>f,c</w:t>
      </w:r>
      <w:r>
        <w:rPr>
          <w:rFonts w:hint="eastAsia"/>
          <w:vertAlign w:val="baseline"/>
          <w:lang w:val="en-US" w:eastAsia="zh-CN"/>
        </w:rPr>
        <w:t xml:space="preserve"> is larger than X dB, MAX</w:t>
      </w:r>
      <w:r>
        <w:rPr>
          <w:rFonts w:hint="eastAsia"/>
          <w:lang w:val="en-US" w:eastAsia="zh-CN"/>
        </w:rPr>
        <w:t>(MPR</w:t>
      </w:r>
      <w:r>
        <w:rPr>
          <w:rFonts w:hint="eastAsia"/>
          <w:vertAlign w:val="subscript"/>
          <w:lang w:val="en-US" w:eastAsia="zh-CN"/>
        </w:rPr>
        <w:t>f,c</w:t>
      </w:r>
      <w:r>
        <w:rPr>
          <w:rFonts w:hint="eastAsia"/>
          <w:lang w:val="en-US" w:eastAsia="zh-CN"/>
        </w:rPr>
        <w:t>, A-MPR</w:t>
      </w:r>
      <w:r>
        <w:rPr>
          <w:rFonts w:hint="eastAsia"/>
          <w:vertAlign w:val="subscript"/>
          <w:lang w:val="en-US" w:eastAsia="zh-CN"/>
        </w:rPr>
        <w:t>f,c</w:t>
      </w:r>
      <w:r>
        <w:rPr>
          <w:rFonts w:hint="eastAsia"/>
          <w:lang w:val="en-US" w:eastAsia="zh-CN"/>
        </w:rPr>
        <w:t>) makes sense, and both per panel and per UE EIRP/TRP won</w:t>
      </w:r>
      <w:r>
        <w:rPr>
          <w:rFonts w:hint="default"/>
          <w:lang w:val="en-US" w:eastAsia="zh-CN"/>
        </w:rPr>
        <w:t>’</w:t>
      </w:r>
      <w:r>
        <w:rPr>
          <w:rFonts w:hint="eastAsia"/>
          <w:lang w:val="en-US" w:eastAsia="zh-CN"/>
        </w:rPr>
        <w:t xml:space="preserve">t exceed the maximum limitation as well. </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vertAlign w:val="baseline"/>
          <w:lang w:val="en-US" w:eastAsia="zh-CN"/>
        </w:rPr>
      </w:pPr>
      <w:r>
        <w:rPr>
          <w:rFonts w:hint="eastAsia"/>
          <w:lang w:val="en-US" w:eastAsia="zh-CN"/>
        </w:rPr>
        <w:t>However, for MAX(MPR</w:t>
      </w:r>
      <w:r>
        <w:rPr>
          <w:rFonts w:hint="eastAsia"/>
          <w:vertAlign w:val="subscript"/>
          <w:lang w:val="en-US" w:eastAsia="zh-CN"/>
        </w:rPr>
        <w:t>f,c</w:t>
      </w:r>
      <w:r>
        <w:rPr>
          <w:rFonts w:hint="eastAsia"/>
          <w:lang w:val="en-US" w:eastAsia="zh-CN"/>
        </w:rPr>
        <w:t>, A-MPR</w:t>
      </w:r>
      <w:r>
        <w:rPr>
          <w:rFonts w:hint="eastAsia"/>
          <w:vertAlign w:val="subscript"/>
          <w:lang w:val="en-US" w:eastAsia="zh-CN"/>
        </w:rPr>
        <w:t>f,c</w:t>
      </w:r>
      <w:r>
        <w:rPr>
          <w:rFonts w:hint="eastAsia"/>
          <w:lang w:val="en-US" w:eastAsia="zh-CN"/>
        </w:rPr>
        <w:t>)+X dB, it means that no matter how much the MPR</w:t>
      </w:r>
      <w:r>
        <w:rPr>
          <w:rFonts w:hint="eastAsia"/>
          <w:vertAlign w:val="subscript"/>
          <w:lang w:val="en-US" w:eastAsia="zh-CN"/>
        </w:rPr>
        <w:t>f,c</w:t>
      </w:r>
      <w:r>
        <w:rPr>
          <w:rFonts w:hint="eastAsia"/>
          <w:lang w:val="en-US" w:eastAsia="zh-CN"/>
        </w:rPr>
        <w:t xml:space="preserve"> is, we need to add X dB more power reduction for each panel when STxMP is configured, even when the MPR</w:t>
      </w:r>
      <w:r>
        <w:rPr>
          <w:rFonts w:hint="eastAsia"/>
          <w:vertAlign w:val="subscript"/>
          <w:lang w:val="en-US" w:eastAsia="zh-CN"/>
        </w:rPr>
        <w:t>f,c</w:t>
      </w:r>
      <w:r>
        <w:rPr>
          <w:rFonts w:hint="eastAsia"/>
          <w:lang w:val="en-US" w:eastAsia="zh-CN"/>
        </w:rPr>
        <w:t xml:space="preserve"> for both beam 1 and beam 2 is large enough to meet the per UE regulatory requirements and additional power reduction is not necessary. Therefore</w:t>
      </w:r>
      <w:r>
        <w:rPr>
          <w:rFonts w:hint="eastAsia"/>
          <w:b w:val="0"/>
          <w:bCs w:val="0"/>
          <w:lang w:val="en-US" w:eastAsia="zh-CN"/>
        </w:rPr>
        <w:t>, MAX(MPR</w:t>
      </w:r>
      <w:r>
        <w:rPr>
          <w:rFonts w:hint="eastAsia"/>
          <w:b w:val="0"/>
          <w:bCs w:val="0"/>
          <w:vertAlign w:val="subscript"/>
          <w:lang w:val="en-US" w:eastAsia="zh-CN"/>
        </w:rPr>
        <w:t>f,c</w:t>
      </w:r>
      <w:r>
        <w:rPr>
          <w:rFonts w:hint="eastAsia"/>
          <w:b w:val="0"/>
          <w:bCs w:val="0"/>
          <w:lang w:val="en-US" w:eastAsia="zh-CN"/>
        </w:rPr>
        <w:t>, A-MPR</w:t>
      </w:r>
      <w:r>
        <w:rPr>
          <w:rFonts w:hint="eastAsia"/>
          <w:b w:val="0"/>
          <w:bCs w:val="0"/>
          <w:vertAlign w:val="subscript"/>
          <w:lang w:val="en-US" w:eastAsia="zh-CN"/>
        </w:rPr>
        <w:t>f,c</w:t>
      </w:r>
      <w:r>
        <w:rPr>
          <w:rFonts w:hint="eastAsia"/>
          <w:b w:val="0"/>
          <w:bCs w:val="0"/>
          <w:lang w:val="en-US" w:eastAsia="zh-CN"/>
        </w:rPr>
        <w:t>)+X may cause unnecessary power reduction in some cases, while MAX(X, MPR</w:t>
      </w:r>
      <w:r>
        <w:rPr>
          <w:rFonts w:hint="eastAsia"/>
          <w:b w:val="0"/>
          <w:bCs w:val="0"/>
          <w:vertAlign w:val="subscript"/>
          <w:lang w:val="en-US" w:eastAsia="zh-CN"/>
        </w:rPr>
        <w:t>f,c</w:t>
      </w:r>
      <w:r>
        <w:rPr>
          <w:rFonts w:hint="eastAsia"/>
          <w:b w:val="0"/>
          <w:bCs w:val="0"/>
          <w:lang w:val="en-US" w:eastAsia="zh-CN"/>
        </w:rPr>
        <w:t>, A-MPR</w:t>
      </w:r>
      <w:r>
        <w:rPr>
          <w:rFonts w:hint="eastAsia"/>
          <w:b w:val="0"/>
          <w:bCs w:val="0"/>
          <w:vertAlign w:val="subscript"/>
          <w:lang w:val="en-US" w:eastAsia="zh-CN"/>
        </w:rPr>
        <w:t>f,c</w:t>
      </w:r>
      <w:r>
        <w:rPr>
          <w:rFonts w:hint="eastAsia"/>
          <w:b w:val="0"/>
          <w:bCs w:val="0"/>
          <w:lang w:val="en-US" w:eastAsia="zh-CN"/>
        </w:rPr>
        <w:t>) does not.</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lang w:val="en-US" w:eastAsia="zh-CN"/>
        </w:rPr>
      </w:pPr>
      <w:r>
        <w:rPr>
          <w:rFonts w:hint="eastAsia"/>
          <w:b/>
          <w:bCs/>
          <w:lang w:val="en-US" w:eastAsia="zh-CN"/>
        </w:rPr>
        <w:t>Observation 2: MAX(MPR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)+X may cause unnecessary power reduction in some cases, while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 does not.</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vertAlign w:val="baseline"/>
          <w:lang w:val="en-US" w:eastAsia="zh-CN"/>
        </w:rPr>
      </w:pPr>
      <w:r>
        <w:rPr>
          <w:rFonts w:hint="eastAsia"/>
          <w:lang w:val="en-US" w:eastAsia="zh-CN"/>
        </w:rPr>
        <w:t>However, all these analysis above are based on the default that MPR</w:t>
      </w:r>
      <w:r>
        <w:rPr>
          <w:rFonts w:hint="eastAsia"/>
          <w:vertAlign w:val="subscript"/>
          <w:lang w:val="en-US" w:eastAsia="zh-CN"/>
        </w:rPr>
        <w:t>f,c</w:t>
      </w:r>
      <w:r>
        <w:rPr>
          <w:rFonts w:hint="eastAsia"/>
          <w:lang w:val="en-US" w:eastAsia="zh-CN"/>
        </w:rPr>
        <w:t xml:space="preserve"> and A-MPR</w:t>
      </w:r>
      <w:r>
        <w:rPr>
          <w:rFonts w:hint="eastAsia"/>
          <w:vertAlign w:val="subscript"/>
          <w:lang w:val="en-US" w:eastAsia="zh-CN"/>
        </w:rPr>
        <w:t>f,c</w:t>
      </w:r>
      <w:r>
        <w:rPr>
          <w:rFonts w:hint="eastAsia"/>
          <w:lang w:val="en-US" w:eastAsia="zh-CN"/>
        </w:rPr>
        <w:t xml:space="preserve"> for single panel transmission are reuse</w:t>
      </w:r>
      <w:r>
        <w:rPr>
          <w:rFonts w:hint="eastAsia"/>
          <w:b w:val="0"/>
          <w:bCs w:val="0"/>
          <w:lang w:val="en-US" w:eastAsia="zh-CN"/>
        </w:rPr>
        <w:t>d for the derivation of MPR</w:t>
      </w:r>
      <w:r>
        <w:rPr>
          <w:rFonts w:hint="eastAsia"/>
          <w:b w:val="0"/>
          <w:bCs w:val="0"/>
          <w:vertAlign w:val="subscript"/>
          <w:lang w:val="en-US" w:eastAsia="zh-CN"/>
        </w:rPr>
        <w:t>f,c,k</w:t>
      </w:r>
      <w:r>
        <w:rPr>
          <w:rFonts w:hint="eastAsia"/>
          <w:b w:val="0"/>
          <w:bCs w:val="0"/>
          <w:lang w:val="en-US" w:eastAsia="zh-CN"/>
        </w:rPr>
        <w:t>/A-MPR</w:t>
      </w:r>
      <w:r>
        <w:rPr>
          <w:rFonts w:hint="eastAsia"/>
          <w:b w:val="0"/>
          <w:bCs w:val="0"/>
          <w:vertAlign w:val="subscript"/>
          <w:lang w:val="en-US" w:eastAsia="zh-CN"/>
        </w:rPr>
        <w:t>f,c,k</w:t>
      </w:r>
      <w:r>
        <w:rPr>
          <w:rFonts w:hint="eastAsia"/>
          <w:b w:val="0"/>
          <w:bCs w:val="0"/>
          <w:vertAlign w:val="baseline"/>
          <w:lang w:val="en-US" w:eastAsia="zh-CN"/>
        </w:rPr>
        <w:t>.</w:t>
      </w:r>
      <w:r>
        <w:rPr>
          <w:rFonts w:hint="eastAsia"/>
          <w:vertAlign w:val="baseline"/>
          <w:lang w:val="en-US" w:eastAsia="zh-CN"/>
        </w:rPr>
        <w:t xml:space="preserve"> The interaction among the multiple beams is not considered, which may </w:t>
      </w:r>
      <w:r>
        <w:rPr>
          <w:rFonts w:hint="eastAsia"/>
          <w:highlight w:val="none"/>
          <w:vertAlign w:val="baseline"/>
          <w:lang w:val="en-US" w:eastAsia="zh-CN"/>
        </w:rPr>
        <w:t xml:space="preserve">result in unexpected performance </w:t>
      </w:r>
      <w:r>
        <w:rPr>
          <w:rFonts w:hint="eastAsia" w:cs="Times New Roman"/>
          <w:b w:val="0"/>
          <w:bCs w:val="0"/>
          <w:i w:val="0"/>
          <w:iCs w:val="0"/>
          <w:sz w:val="20"/>
          <w:szCs w:val="20"/>
          <w:highlight w:val="none"/>
          <w:lang w:val="en-US" w:eastAsia="zh-CN"/>
        </w:rPr>
        <w:t>degradation</w:t>
      </w:r>
      <w:r>
        <w:rPr>
          <w:rFonts w:hint="eastAsia"/>
          <w:highlight w:val="none"/>
          <w:vertAlign w:val="baseline"/>
          <w:lang w:val="en-US" w:eastAsia="zh-CN"/>
        </w:rPr>
        <w:t>, such as EVM deteriorating</w:t>
      </w:r>
      <w:r>
        <w:rPr>
          <w:rFonts w:hint="eastAsia"/>
          <w:vertAlign w:val="baseline"/>
          <w:lang w:val="en-US" w:eastAsia="zh-CN"/>
        </w:rPr>
        <w:t xml:space="preserve">. In this case, although the EIRP/TRP limitation for each panel and the total EIRP/TRP all over the panels can be satisfied, existing </w:t>
      </w:r>
      <w:r>
        <w:rPr>
          <w:rFonts w:hint="eastAsia"/>
          <w:lang w:val="en-US" w:eastAsia="zh-CN"/>
        </w:rPr>
        <w:t>MPR</w:t>
      </w:r>
      <w:r>
        <w:rPr>
          <w:rFonts w:hint="eastAsia"/>
          <w:vertAlign w:val="subscript"/>
          <w:lang w:val="en-US" w:eastAsia="zh-CN"/>
        </w:rPr>
        <w:t>f,c</w:t>
      </w:r>
      <w:r>
        <w:rPr>
          <w:rFonts w:hint="eastAsia"/>
          <w:lang w:val="en-US" w:eastAsia="zh-CN"/>
        </w:rPr>
        <w:t>/A-MPR</w:t>
      </w:r>
      <w:r>
        <w:rPr>
          <w:rFonts w:hint="eastAsia"/>
          <w:vertAlign w:val="subscript"/>
          <w:lang w:val="en-US" w:eastAsia="zh-CN"/>
        </w:rPr>
        <w:t>f,c</w:t>
      </w:r>
      <w:r>
        <w:rPr>
          <w:rFonts w:hint="eastAsia"/>
          <w:vertAlign w:val="baseline"/>
          <w:lang w:val="en-US" w:eastAsia="zh-CN"/>
        </w:rPr>
        <w:t xml:space="preserve"> for single panel transmission may not be enough to satisfy the signal quality requirements for each panel in STxMP.</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b/>
          <w:bCs/>
          <w:lang w:val="en-US" w:eastAsia="zh-CN"/>
        </w:rPr>
      </w:pPr>
      <w:r>
        <w:rPr>
          <w:rFonts w:hint="eastAsia"/>
          <w:b/>
          <w:bCs/>
          <w:vertAlign w:val="baseline"/>
          <w:lang w:val="en-US" w:eastAsia="zh-CN"/>
        </w:rPr>
        <w:t>Observation 3:</w:t>
      </w:r>
      <w:r>
        <w:rPr>
          <w:rFonts w:hint="eastAsia"/>
          <w:vertAlign w:val="baseline"/>
          <w:lang w:val="en-US" w:eastAsia="zh-CN"/>
        </w:rPr>
        <w:t xml:space="preserve"> </w:t>
      </w:r>
      <w:r>
        <w:rPr>
          <w:rFonts w:hint="eastAsia"/>
          <w:b/>
          <w:bCs/>
          <w:vertAlign w:val="baseline"/>
          <w:lang w:val="en-US" w:eastAsia="zh-CN"/>
        </w:rPr>
        <w:t>Considering the interaction of multiple beams,</w:t>
      </w:r>
      <w:r>
        <w:rPr>
          <w:rFonts w:hint="eastAsia"/>
          <w:b/>
          <w:bCs/>
          <w:lang w:val="en-US" w:eastAsia="zh-CN"/>
        </w:rPr>
        <w:t xml:space="preserve"> </w:t>
      </w:r>
      <w:r>
        <w:rPr>
          <w:rFonts w:hint="eastAsia"/>
          <w:b/>
          <w:bCs/>
          <w:vertAlign w:val="baseline"/>
          <w:lang w:val="en-US" w:eastAsia="zh-CN"/>
        </w:rPr>
        <w:t xml:space="preserve">existing </w:t>
      </w:r>
      <w:r>
        <w:rPr>
          <w:rFonts w:hint="eastAsia"/>
          <w:b/>
          <w:bCs/>
          <w:lang w:val="en-US" w:eastAsia="zh-CN"/>
        </w:rPr>
        <w:t>MPR</w:t>
      </w:r>
      <w:r>
        <w:rPr>
          <w:rFonts w:hint="eastAsia"/>
          <w:b/>
          <w:bCs/>
          <w:vertAlign w:val="subscript"/>
          <w:lang w:val="en-US" w:eastAsia="zh-CN"/>
        </w:rPr>
        <w:t>f,c</w:t>
      </w:r>
      <w:r>
        <w:rPr>
          <w:rFonts w:hint="eastAsia"/>
          <w:b/>
          <w:bCs/>
          <w:lang w:val="en-US" w:eastAsia="zh-CN"/>
        </w:rPr>
        <w:t>/A-MPR</w:t>
      </w:r>
      <w:r>
        <w:rPr>
          <w:rFonts w:hint="eastAsia"/>
          <w:b/>
          <w:bCs/>
          <w:vertAlign w:val="subscript"/>
          <w:lang w:val="en-US" w:eastAsia="zh-CN"/>
        </w:rPr>
        <w:t>f,c</w:t>
      </w:r>
      <w:r>
        <w:rPr>
          <w:rFonts w:hint="eastAsia"/>
          <w:b/>
          <w:bCs/>
          <w:vertAlign w:val="baseline"/>
          <w:lang w:val="en-US" w:eastAsia="zh-CN"/>
        </w:rPr>
        <w:t xml:space="preserve"> for single panel transmission may not be enough to satisfy the signal quality requirements for each panel in STxMP</w:t>
      </w:r>
      <w:r>
        <w:rPr>
          <w:rFonts w:hint="eastAsia"/>
          <w:b/>
          <w:bCs/>
          <w:lang w:val="en-US" w:eastAsia="zh-CN"/>
        </w:rPr>
        <w:t>.</w:t>
      </w:r>
    </w:p>
    <w:p>
      <w:pPr>
        <w:jc w:val="both"/>
        <w:rPr>
          <w:b w:val="0"/>
          <w:bCs w:val="0"/>
        </w:rPr>
      </w:pPr>
      <w:r>
        <w:rPr>
          <w:rFonts w:hint="eastAsia"/>
          <w:lang w:val="en-US" w:eastAsia="zh-CN"/>
        </w:rPr>
        <w:t>With the observations above, MAX(X, MPR</w:t>
      </w:r>
      <w:r>
        <w:rPr>
          <w:rFonts w:hint="eastAsia"/>
          <w:vertAlign w:val="subscript"/>
          <w:lang w:val="en-US" w:eastAsia="zh-CN"/>
        </w:rPr>
        <w:t>f,c</w:t>
      </w:r>
      <w:r>
        <w:rPr>
          <w:rFonts w:hint="eastAsia"/>
          <w:lang w:val="en-US" w:eastAsia="zh-CN"/>
        </w:rPr>
        <w:t>, A-MPR</w:t>
      </w:r>
      <w:r>
        <w:rPr>
          <w:rFonts w:hint="eastAsia"/>
          <w:vertAlign w:val="subscript"/>
          <w:lang w:val="en-US" w:eastAsia="zh-CN"/>
        </w:rPr>
        <w:t>f,c</w:t>
      </w:r>
      <w:r>
        <w:rPr>
          <w:rFonts w:hint="eastAsia"/>
          <w:lang w:val="en-US" w:eastAsia="zh-CN"/>
        </w:rPr>
        <w:t xml:space="preserve">) is preferred, but an additional backoff </w:t>
      </w:r>
      <w:r>
        <w:rPr>
          <w:bCs/>
          <w:lang w:val="en-US" w:eastAsia="zh-CN"/>
        </w:rPr>
        <w:sym w:font="Symbol" w:char="F044"/>
      </w:r>
      <w:r>
        <w:rPr>
          <w:rFonts w:hint="eastAsia"/>
          <w:bCs/>
          <w:lang w:val="en-US" w:eastAsia="zh-CN"/>
        </w:rPr>
        <w:t>MPR</w:t>
      </w:r>
      <w:r>
        <w:rPr>
          <w:bCs/>
          <w:vertAlign w:val="subscript"/>
          <w:lang w:val="en-US" w:eastAsia="zh-CN"/>
        </w:rPr>
        <w:t>STxMP</w:t>
      </w:r>
      <w:r>
        <w:rPr>
          <w:rFonts w:hint="eastAsia"/>
          <w:bCs/>
          <w:vertAlign w:val="subscript"/>
          <w:lang w:val="en-US" w:eastAsia="zh-CN"/>
        </w:rPr>
        <w:t xml:space="preserve"> </w:t>
      </w:r>
      <w:r>
        <w:rPr>
          <w:rFonts w:hint="eastAsia"/>
          <w:lang w:val="en-US" w:eastAsia="zh-CN"/>
        </w:rPr>
        <w:t>is needed to handle the increased MPR</w:t>
      </w:r>
      <w:r>
        <w:rPr>
          <w:rFonts w:hint="eastAsia"/>
          <w:vertAlign w:val="subscript"/>
          <w:lang w:val="en-US" w:eastAsia="zh-CN"/>
        </w:rPr>
        <w:t>f,c</w:t>
      </w:r>
      <w:r>
        <w:rPr>
          <w:rFonts w:hint="eastAsia"/>
          <w:lang w:val="en-US" w:eastAsia="zh-CN"/>
        </w:rPr>
        <w:t>/A-MPR</w:t>
      </w:r>
      <w:r>
        <w:rPr>
          <w:rFonts w:hint="eastAsia"/>
          <w:vertAlign w:val="subscript"/>
          <w:lang w:val="en-US" w:eastAsia="zh-CN"/>
        </w:rPr>
        <w:t>f,c</w:t>
      </w:r>
      <w:r>
        <w:rPr>
          <w:rFonts w:hint="eastAsia"/>
          <w:lang w:val="en-US" w:eastAsia="zh-CN"/>
        </w:rPr>
        <w:t xml:space="preserve"> caused by the interaction of multiple panels</w:t>
      </w:r>
      <w:r>
        <w:rPr>
          <w:rFonts w:hint="eastAsia"/>
          <w:b w:val="0"/>
          <w:bCs w:val="0"/>
          <w:lang w:val="en-US" w:eastAsia="zh-CN"/>
        </w:rPr>
        <w:t>, expressed as MAX(X, MPR</w:t>
      </w:r>
      <w:r>
        <w:rPr>
          <w:rFonts w:hint="eastAsia"/>
          <w:b w:val="0"/>
          <w:bCs w:val="0"/>
          <w:vertAlign w:val="subscript"/>
          <w:lang w:val="en-US" w:eastAsia="zh-CN"/>
        </w:rPr>
        <w:t>f,c</w:t>
      </w:r>
      <w:r>
        <w:rPr>
          <w:rFonts w:hint="eastAsia"/>
          <w:b w:val="0"/>
          <w:bCs w:val="0"/>
          <w:lang w:val="en-US" w:eastAsia="zh-CN"/>
        </w:rPr>
        <w:t>, A-MPR</w:t>
      </w:r>
      <w:r>
        <w:rPr>
          <w:rFonts w:hint="eastAsia"/>
          <w:b w:val="0"/>
          <w:bCs w:val="0"/>
          <w:vertAlign w:val="subscript"/>
          <w:lang w:val="en-US" w:eastAsia="zh-CN"/>
        </w:rPr>
        <w:t>f,c</w:t>
      </w:r>
      <w:r>
        <w:rPr>
          <w:rFonts w:hint="eastAsia"/>
          <w:b w:val="0"/>
          <w:bCs w:val="0"/>
          <w:lang w:val="en-US" w:eastAsia="zh-CN"/>
        </w:rPr>
        <w:t>)+</w:t>
      </w:r>
      <w:r>
        <w:rPr>
          <w:b w:val="0"/>
          <w:bCs w:val="0"/>
          <w:lang w:val="en-US" w:eastAsia="zh-CN"/>
        </w:rPr>
        <w:sym w:font="Symbol" w:char="F044"/>
      </w:r>
      <w:r>
        <w:rPr>
          <w:rFonts w:hint="eastAsia"/>
          <w:b w:val="0"/>
          <w:bCs w:val="0"/>
          <w:lang w:val="en-US" w:eastAsia="zh-CN"/>
        </w:rPr>
        <w:t>MPR</w:t>
      </w:r>
      <w:r>
        <w:rPr>
          <w:b w:val="0"/>
          <w:bCs w:val="0"/>
          <w:vertAlign w:val="subscript"/>
          <w:lang w:val="en-US" w:eastAsia="zh-CN"/>
        </w:rPr>
        <w:t>STxMP</w:t>
      </w:r>
      <w:r>
        <w:rPr>
          <w:rFonts w:hint="eastAsia"/>
          <w:b w:val="0"/>
          <w:bCs w:val="0"/>
          <w:lang w:val="en-US" w:eastAsia="zh-CN"/>
        </w:rPr>
        <w:t xml:space="preserve">. </w:t>
      </w:r>
      <w:r>
        <w:t>The</w:t>
      </w:r>
      <w:r>
        <w:rPr>
          <w:rFonts w:hint="eastAsia" w:eastAsia="宋体"/>
          <w:lang w:val="en-US" w:eastAsia="zh-CN"/>
        </w:rPr>
        <w:t>n</w:t>
      </w:r>
      <w:r>
        <w:t xml:space="preserve"> the </w:t>
      </w:r>
      <w:r>
        <w:rPr>
          <w:rFonts w:hint="eastAsia" w:eastAsia="宋体"/>
          <w:lang w:val="en-US" w:eastAsia="zh-CN"/>
        </w:rPr>
        <w:t>correspondin</w:t>
      </w:r>
      <w:r>
        <w:rPr>
          <w:rFonts w:hint="eastAsia" w:eastAsia="宋体"/>
          <w:b w:val="0"/>
          <w:bCs w:val="0"/>
          <w:lang w:val="en-US" w:eastAsia="zh-CN"/>
        </w:rPr>
        <w:t>g inequation o</w:t>
      </w:r>
      <w:r>
        <w:rPr>
          <w:rFonts w:hint="eastAsia" w:eastAsia="宋体"/>
          <w:b w:val="0"/>
          <w:bCs w:val="0"/>
          <w:color w:val="auto"/>
          <w:lang w:val="en-US" w:eastAsia="zh-CN"/>
        </w:rPr>
        <w:t>f</w:t>
      </w:r>
      <w:r>
        <w:rPr>
          <w:rFonts w:hint="eastAsia" w:eastAsia="宋体"/>
          <w:b w:val="0"/>
          <w:bCs w:val="0"/>
          <w:color w:val="auto"/>
          <w:highlight w:val="none"/>
          <w:lang w:val="en-US" w:eastAsia="zh-CN"/>
        </w:rPr>
        <w:t xml:space="preserve"> </w:t>
      </w:r>
      <w:r>
        <w:rPr>
          <w:b w:val="0"/>
          <w:bCs w:val="0"/>
          <w:color w:val="auto"/>
          <w:highlight w:val="none"/>
        </w:rPr>
        <w:t>P</w:t>
      </w:r>
      <w:r>
        <w:rPr>
          <w:b w:val="0"/>
          <w:bCs w:val="0"/>
          <w:color w:val="auto"/>
          <w:highlight w:val="none"/>
          <w:vertAlign w:val="subscript"/>
        </w:rPr>
        <w:t>UMAX,f,c</w:t>
      </w:r>
      <w:r>
        <w:rPr>
          <w:rFonts w:hint="eastAsia" w:eastAsia="宋体"/>
          <w:b w:val="0"/>
          <w:bCs w:val="0"/>
          <w:color w:val="auto"/>
          <w:highlight w:val="none"/>
          <w:vertAlign w:val="subscript"/>
          <w:lang w:val="en-US" w:eastAsia="zh-CN"/>
        </w:rPr>
        <w:t>,k</w:t>
      </w:r>
      <w:r>
        <w:rPr>
          <w:b w:val="0"/>
          <w:bCs w:val="0"/>
          <w:color w:val="auto"/>
          <w:highlight w:val="none"/>
        </w:rPr>
        <w:t xml:space="preserve"> </w:t>
      </w:r>
      <w:r>
        <w:rPr>
          <w:rFonts w:hint="eastAsia" w:eastAsia="宋体"/>
          <w:b w:val="0"/>
          <w:bCs w:val="0"/>
          <w:color w:val="auto"/>
          <w:highlight w:val="none"/>
          <w:lang w:val="en-US" w:eastAsia="zh-CN"/>
        </w:rPr>
        <w:t xml:space="preserve">for TCI state </w:t>
      </w:r>
      <w:r>
        <w:rPr>
          <w:rFonts w:hint="eastAsia" w:eastAsia="宋体"/>
          <w:b w:val="0"/>
          <w:bCs w:val="0"/>
          <w:i/>
          <w:iCs/>
          <w:color w:val="auto"/>
          <w:highlight w:val="none"/>
          <w:lang w:val="en-US" w:eastAsia="zh-CN"/>
        </w:rPr>
        <w:t>k</w:t>
      </w:r>
      <w:r>
        <w:rPr>
          <w:rFonts w:hint="eastAsia" w:eastAsia="宋体"/>
          <w:b w:val="0"/>
          <w:bCs w:val="0"/>
          <w:color w:val="auto"/>
          <w:highlight w:val="none"/>
          <w:lang w:val="en-US" w:eastAsia="zh-CN"/>
        </w:rPr>
        <w:t xml:space="preserve"> </w:t>
      </w:r>
      <w:r>
        <w:rPr>
          <w:b w:val="0"/>
          <w:bCs w:val="0"/>
          <w:color w:val="auto"/>
        </w:rPr>
        <w:t>is</w:t>
      </w:r>
    </w:p>
    <w:p>
      <w:pPr>
        <w:pStyle w:val="48"/>
        <w:jc w:val="center"/>
        <w:rPr>
          <w:highlight w:val="none"/>
          <w:vertAlign w:val="subscript"/>
        </w:rPr>
      </w:pPr>
      <w:r>
        <w:t>P</w:t>
      </w:r>
      <w:r>
        <w:rPr>
          <w:vertAlign w:val="subscript"/>
        </w:rPr>
        <w:t>Powerclass</w:t>
      </w:r>
      <w:r>
        <w:t xml:space="preserve"> + </w:t>
      </w:r>
      <w:bookmarkStart w:id="0" w:name="_Hlk36570999"/>
      <w:r>
        <w:rPr>
          <w:rFonts w:ascii="Symbol" w:hAnsi="Symbol"/>
        </w:rPr>
        <w:t>D</w:t>
      </w:r>
      <w:r>
        <w:t>P</w:t>
      </w:r>
      <w:r>
        <w:rPr>
          <w:vertAlign w:val="subscript"/>
        </w:rPr>
        <w:t>IB</w:t>
      </w:r>
      <w:r>
        <w:rPr>
          <w:highlight w:val="none"/>
          <w:vertAlign w:val="subscript"/>
        </w:rPr>
        <w:t>E</w:t>
      </w:r>
      <w:bookmarkEnd w:id="0"/>
      <w:r>
        <w:rPr>
          <w:highlight w:val="none"/>
        </w:rPr>
        <w:t xml:space="preserve"> – MAX(</w:t>
      </w:r>
      <w:r>
        <w:rPr>
          <w:rFonts w:hint="eastAsia" w:eastAsia="宋体"/>
          <w:highlight w:val="none"/>
          <w:lang w:val="en-US" w:eastAsia="zh-CN"/>
        </w:rPr>
        <w:t xml:space="preserve"> </w:t>
      </w:r>
      <w:r>
        <w:rPr>
          <w:highlight w:val="none"/>
        </w:rPr>
        <w:t>MAX(</w:t>
      </w:r>
      <w:r>
        <w:rPr>
          <w:rFonts w:hint="eastAsia"/>
          <w:highlight w:val="none"/>
          <w:lang w:val="en-US" w:eastAsia="zh-CN"/>
        </w:rPr>
        <w:t xml:space="preserve">X, </w:t>
      </w:r>
      <w:r>
        <w:rPr>
          <w:highlight w:val="none"/>
        </w:rPr>
        <w:t>MPR</w:t>
      </w:r>
      <w:r>
        <w:rPr>
          <w:highlight w:val="none"/>
          <w:vertAlign w:val="subscript"/>
        </w:rPr>
        <w:t>f,c</w:t>
      </w:r>
      <w:r>
        <w:rPr>
          <w:highlight w:val="none"/>
        </w:rPr>
        <w:t>, A-MPR</w:t>
      </w:r>
      <w:r>
        <w:rPr>
          <w:highlight w:val="none"/>
          <w:vertAlign w:val="subscript"/>
        </w:rPr>
        <w:t>f,c</w:t>
      </w:r>
      <w:r>
        <w:rPr>
          <w:highlight w:val="none"/>
        </w:rPr>
        <w:t>)</w:t>
      </w:r>
      <w:r>
        <w:rPr>
          <w:rFonts w:hint="eastAsia"/>
          <w:b w:val="0"/>
          <w:bCs w:val="0"/>
          <w:lang w:val="en-US" w:eastAsia="zh-CN"/>
        </w:rPr>
        <w:t>+</w:t>
      </w:r>
      <w:r>
        <w:rPr>
          <w:b w:val="0"/>
          <w:bCs w:val="0"/>
          <w:lang w:val="en-US" w:eastAsia="zh-CN"/>
        </w:rPr>
        <w:sym w:font="Symbol" w:char="F044"/>
      </w:r>
      <w:r>
        <w:rPr>
          <w:rFonts w:hint="eastAsia"/>
          <w:b w:val="0"/>
          <w:bCs w:val="0"/>
          <w:lang w:val="en-US" w:eastAsia="zh-CN"/>
        </w:rPr>
        <w:t>MPR</w:t>
      </w:r>
      <w:r>
        <w:rPr>
          <w:b w:val="0"/>
          <w:bCs w:val="0"/>
          <w:vertAlign w:val="subscript"/>
          <w:lang w:val="en-US" w:eastAsia="zh-CN"/>
        </w:rPr>
        <w:t>STxMP</w:t>
      </w:r>
      <w:r>
        <w:rPr>
          <w:highlight w:val="none"/>
        </w:rPr>
        <w:t>+ΔMB</w:t>
      </w:r>
      <w:r>
        <w:rPr>
          <w:highlight w:val="none"/>
          <w:vertAlign w:val="subscript"/>
        </w:rPr>
        <w:t>P,n</w:t>
      </w:r>
      <w:r>
        <w:rPr>
          <w:highlight w:val="none"/>
        </w:rPr>
        <w:t>, P-MPR</w:t>
      </w:r>
      <w:r>
        <w:rPr>
          <w:highlight w:val="none"/>
          <w:vertAlign w:val="subscript"/>
        </w:rPr>
        <w:t>f,c</w:t>
      </w:r>
      <w:r>
        <w:rPr>
          <w:rFonts w:hint="eastAsia"/>
          <w:highlight w:val="none"/>
          <w:vertAlign w:val="subscript"/>
          <w:lang w:val="en-US" w:eastAsia="zh-CN"/>
        </w:rPr>
        <w:t>,k</w:t>
      </w:r>
      <w:r>
        <w:rPr>
          <w:rFonts w:hint="eastAsia" w:eastAsia="宋体"/>
          <w:highlight w:val="none"/>
          <w:vertAlign w:val="subscript"/>
          <w:lang w:val="en-US" w:eastAsia="zh-CN"/>
        </w:rPr>
        <w:t xml:space="preserve"> </w:t>
      </w:r>
      <w:r>
        <w:rPr>
          <w:highlight w:val="none"/>
        </w:rPr>
        <w:t>) – MAX{T(MAX(</w:t>
      </w:r>
      <w:r>
        <w:rPr>
          <w:rFonts w:hint="eastAsia"/>
          <w:highlight w:val="none"/>
          <w:lang w:val="en-US" w:eastAsia="zh-CN"/>
        </w:rPr>
        <w:t xml:space="preserve">X, </w:t>
      </w:r>
      <w:r>
        <w:rPr>
          <w:highlight w:val="none"/>
        </w:rPr>
        <w:t>MPR</w:t>
      </w:r>
      <w:r>
        <w:rPr>
          <w:highlight w:val="none"/>
          <w:vertAlign w:val="subscript"/>
        </w:rPr>
        <w:t>f,c</w:t>
      </w:r>
      <w:r>
        <w:rPr>
          <w:highlight w:val="none"/>
        </w:rPr>
        <w:t>, A-MPR</w:t>
      </w:r>
      <w:r>
        <w:rPr>
          <w:highlight w:val="none"/>
          <w:vertAlign w:val="subscript"/>
        </w:rPr>
        <w:t>f,c</w:t>
      </w:r>
      <w:r>
        <w:rPr>
          <w:highlight w:val="none"/>
        </w:rPr>
        <w:t>)), T(P-MPR</w:t>
      </w:r>
      <w:r>
        <w:rPr>
          <w:highlight w:val="none"/>
          <w:vertAlign w:val="subscript"/>
        </w:rPr>
        <w:t>f,c</w:t>
      </w:r>
      <w:r>
        <w:rPr>
          <w:rFonts w:hint="eastAsia"/>
          <w:highlight w:val="none"/>
          <w:vertAlign w:val="subscript"/>
          <w:lang w:val="en-US" w:eastAsia="zh-CN"/>
        </w:rPr>
        <w:t>,k</w:t>
      </w:r>
      <w:r>
        <w:rPr>
          <w:highlight w:val="none"/>
        </w:rPr>
        <w:t>)} ≤ P</w:t>
      </w:r>
      <w:r>
        <w:rPr>
          <w:highlight w:val="none"/>
          <w:vertAlign w:val="subscript"/>
        </w:rPr>
        <w:t>UMAX,f,c</w:t>
      </w:r>
      <w:r>
        <w:rPr>
          <w:rFonts w:hint="eastAsia"/>
          <w:highlight w:val="none"/>
          <w:vertAlign w:val="subscript"/>
          <w:lang w:val="en-US" w:eastAsia="zh-CN"/>
        </w:rPr>
        <w:t>,k</w:t>
      </w:r>
      <w:r>
        <w:rPr>
          <w:highlight w:val="none"/>
        </w:rPr>
        <w:t xml:space="preserve"> ≤ EIRP</w:t>
      </w:r>
      <w:r>
        <w:rPr>
          <w:highlight w:val="none"/>
          <w:vertAlign w:val="subscript"/>
        </w:rPr>
        <w:t>max</w:t>
      </w:r>
    </w:p>
    <w:p>
      <w:pPr>
        <w:jc w:val="both"/>
        <w:rPr>
          <w:rFonts w:hint="default" w:eastAsia="宋体"/>
          <w:vertAlign w:val="baseline"/>
          <w:lang w:val="en-US" w:eastAsia="zh-CN"/>
        </w:rPr>
      </w:pPr>
      <w:r>
        <w:rPr>
          <w:rFonts w:hint="eastAsia" w:eastAsia="宋体"/>
          <w:highlight w:val="none"/>
          <w:vertAlign w:val="baseline"/>
          <w:lang w:val="en-US" w:eastAsia="zh-CN"/>
        </w:rPr>
        <w:t xml:space="preserve">where </w:t>
      </w:r>
      <w:r>
        <w:rPr>
          <w:rFonts w:hint="eastAsia"/>
          <w:b w:val="0"/>
          <w:bCs w:val="0"/>
          <w:lang w:val="en-US" w:eastAsia="zh-CN"/>
        </w:rPr>
        <w:t>MPR</w:t>
      </w:r>
      <w:r>
        <w:rPr>
          <w:rFonts w:hint="eastAsia"/>
          <w:b w:val="0"/>
          <w:bCs w:val="0"/>
          <w:vertAlign w:val="subscript"/>
          <w:lang w:val="en-US" w:eastAsia="zh-CN"/>
        </w:rPr>
        <w:t>f,c</w:t>
      </w:r>
      <w:r>
        <w:rPr>
          <w:rFonts w:hint="eastAsia"/>
          <w:b w:val="0"/>
          <w:bCs w:val="0"/>
          <w:vertAlign w:val="baseline"/>
          <w:lang w:val="en-US" w:eastAsia="zh-CN"/>
        </w:rPr>
        <w:t xml:space="preserve"> and</w:t>
      </w:r>
      <w:r>
        <w:rPr>
          <w:rFonts w:hint="eastAsia"/>
          <w:b w:val="0"/>
          <w:bCs w:val="0"/>
          <w:lang w:val="en-US" w:eastAsia="zh-CN"/>
        </w:rPr>
        <w:t xml:space="preserve"> A-MPR</w:t>
      </w:r>
      <w:r>
        <w:rPr>
          <w:rFonts w:hint="eastAsia"/>
          <w:b w:val="0"/>
          <w:bCs w:val="0"/>
          <w:vertAlign w:val="subscript"/>
          <w:lang w:val="en-US" w:eastAsia="zh-CN"/>
        </w:rPr>
        <w:t>f,c</w:t>
      </w:r>
      <w:r>
        <w:rPr>
          <w:rFonts w:hint="eastAsia"/>
          <w:b w:val="0"/>
          <w:bCs w:val="0"/>
          <w:vertAlign w:val="baseline"/>
          <w:lang w:val="en-US" w:eastAsia="zh-CN"/>
        </w:rPr>
        <w:t xml:space="preserve"> are legacy values specified in clause 6.2.2 and 6.2.3 in spec TS 38.101-2, respectively.</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b/>
          <w:bCs/>
          <w:lang w:val="en-US" w:eastAsia="zh-CN"/>
        </w:rPr>
      </w:pPr>
      <w:r>
        <w:rPr>
          <w:rFonts w:hint="eastAsia"/>
          <w:b/>
          <w:bCs/>
          <w:lang w:val="en-US" w:eastAsia="zh-CN"/>
        </w:rPr>
        <w:t>Proposal 1: For the derivation of MPR</w:t>
      </w:r>
      <w:r>
        <w:rPr>
          <w:rFonts w:hint="eastAsia"/>
          <w:b/>
          <w:bCs/>
          <w:vertAlign w:val="subscript"/>
          <w:lang w:val="en-US" w:eastAsia="zh-CN"/>
        </w:rPr>
        <w:t>f,c,k</w:t>
      </w:r>
      <w:r>
        <w:rPr>
          <w:rFonts w:hint="eastAsia"/>
          <w:b/>
          <w:bCs/>
          <w:lang w:val="en-US" w:eastAsia="zh-CN"/>
        </w:rPr>
        <w:t>/A-MPR</w:t>
      </w:r>
      <w:r>
        <w:rPr>
          <w:rFonts w:hint="eastAsia"/>
          <w:b/>
          <w:bCs/>
          <w:vertAlign w:val="subscript"/>
          <w:lang w:val="en-US" w:eastAsia="zh-CN"/>
        </w:rPr>
        <w:t>f,c,k</w:t>
      </w:r>
      <w:r>
        <w:rPr>
          <w:rFonts w:hint="eastAsia"/>
          <w:b/>
          <w:bCs/>
          <w:lang w:val="en-US" w:eastAsia="zh-CN"/>
        </w:rPr>
        <w:t>,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 xml:space="preserve">) is preferred, but an additional backoff </w:t>
      </w:r>
      <w:r>
        <w:rPr>
          <w:b/>
          <w:bCs/>
          <w:lang w:val="en-US" w:eastAsia="zh-CN"/>
        </w:rPr>
        <w:sym w:font="Symbol" w:char="F044"/>
      </w:r>
      <w:r>
        <w:rPr>
          <w:rFonts w:hint="eastAsia"/>
          <w:b/>
          <w:bCs/>
          <w:lang w:val="en-US" w:eastAsia="zh-CN"/>
        </w:rPr>
        <w:t>MPR</w:t>
      </w:r>
      <w:r>
        <w:rPr>
          <w:b/>
          <w:bCs/>
          <w:vertAlign w:val="subscript"/>
          <w:lang w:val="en-US" w:eastAsia="zh-CN"/>
        </w:rPr>
        <w:t>STxMP</w:t>
      </w:r>
      <w:r>
        <w:rPr>
          <w:rFonts w:hint="eastAsia"/>
          <w:b/>
          <w:bCs/>
          <w:lang w:val="en-US" w:eastAsia="zh-CN"/>
        </w:rPr>
        <w:t xml:space="preserve"> is needed to handle the increased MPR</w:t>
      </w:r>
      <w:r>
        <w:rPr>
          <w:rFonts w:hint="eastAsia"/>
          <w:b/>
          <w:bCs/>
          <w:vertAlign w:val="subscript"/>
          <w:lang w:val="en-US" w:eastAsia="zh-CN"/>
        </w:rPr>
        <w:t>f,c</w:t>
      </w:r>
      <w:r>
        <w:rPr>
          <w:rFonts w:hint="eastAsia"/>
          <w:b/>
          <w:bCs/>
          <w:lang w:val="en-US" w:eastAsia="zh-CN"/>
        </w:rPr>
        <w:t xml:space="preserve"> and A-MPR</w:t>
      </w:r>
      <w:r>
        <w:rPr>
          <w:rFonts w:hint="eastAsia"/>
          <w:b/>
          <w:bCs/>
          <w:vertAlign w:val="subscript"/>
          <w:lang w:val="en-US" w:eastAsia="zh-CN"/>
        </w:rPr>
        <w:t>f,c</w:t>
      </w:r>
      <w:r>
        <w:rPr>
          <w:rFonts w:hint="eastAsia"/>
          <w:b/>
          <w:bCs/>
          <w:lang w:val="en-US" w:eastAsia="zh-CN"/>
        </w:rPr>
        <w:t xml:space="preserve"> caused by the interaction of multiple panels, expressed as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w:t>
      </w:r>
      <w:r>
        <w:rPr>
          <w:b/>
          <w:bCs/>
          <w:lang w:val="en-US" w:eastAsia="zh-CN"/>
        </w:rPr>
        <w:sym w:font="Symbol" w:char="F044"/>
      </w:r>
      <w:r>
        <w:rPr>
          <w:rFonts w:hint="eastAsia"/>
          <w:b/>
          <w:bCs/>
          <w:lang w:val="en-US" w:eastAsia="zh-CN"/>
        </w:rPr>
        <w:t>MPR</w:t>
      </w:r>
      <w:r>
        <w:rPr>
          <w:b/>
          <w:bCs/>
          <w:vertAlign w:val="subscript"/>
          <w:lang w:val="en-US" w:eastAsia="zh-CN"/>
        </w:rPr>
        <w:t>STxMP</w:t>
      </w:r>
      <w:r>
        <w:rPr>
          <w:rFonts w:hint="eastAsia"/>
          <w:b/>
          <w:bCs/>
          <w:lang w:val="en-US" w:eastAsia="zh-CN"/>
        </w:rPr>
        <w:t>.</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eastAsia="Malgun Gothic"/>
          <w:lang w:val="en-US" w:eastAsia="zh-CN"/>
        </w:rPr>
      </w:pPr>
      <w:r>
        <w:rPr>
          <w:rFonts w:hint="eastAsia" w:eastAsia="Malgun Gothic"/>
          <w:lang w:val="en-US" w:eastAsia="zh-CN"/>
        </w:rPr>
        <w:t xml:space="preserve">However, the value of the additional backoff </w:t>
      </w:r>
      <w:r>
        <w:rPr>
          <w:b w:val="0"/>
          <w:bCs w:val="0"/>
          <w:lang w:val="en-US" w:eastAsia="zh-CN"/>
        </w:rPr>
        <w:sym w:font="Symbol" w:char="F044"/>
      </w:r>
      <w:r>
        <w:rPr>
          <w:rFonts w:hint="eastAsia"/>
          <w:b w:val="0"/>
          <w:bCs w:val="0"/>
          <w:lang w:val="en-US" w:eastAsia="zh-CN"/>
        </w:rPr>
        <w:t>MPR</w:t>
      </w:r>
      <w:r>
        <w:rPr>
          <w:b w:val="0"/>
          <w:bCs w:val="0"/>
          <w:vertAlign w:val="subscript"/>
          <w:lang w:val="en-US" w:eastAsia="zh-CN"/>
        </w:rPr>
        <w:t>STxMP</w:t>
      </w:r>
      <w:r>
        <w:rPr>
          <w:rFonts w:hint="eastAsia"/>
          <w:b w:val="0"/>
          <w:bCs w:val="0"/>
          <w:vertAlign w:val="subscript"/>
          <w:lang w:val="en-US" w:eastAsia="zh-CN"/>
        </w:rPr>
        <w:t xml:space="preserve"> </w:t>
      </w:r>
      <w:r>
        <w:rPr>
          <w:rFonts w:hint="eastAsia" w:eastAsia="Malgun Gothic"/>
          <w:lang w:val="en-US" w:eastAsia="zh-CN"/>
        </w:rPr>
        <w:t>is challenging to be determined</w:t>
      </w:r>
      <w:r>
        <w:rPr>
          <w:rFonts w:hint="eastAsia" w:eastAsia="Malgun Gothic"/>
          <w:b w:val="0"/>
          <w:bCs w:val="0"/>
          <w:lang w:val="en-US" w:eastAsia="zh-CN"/>
        </w:rPr>
        <w:t xml:space="preserve"> </w:t>
      </w:r>
      <w:r>
        <w:rPr>
          <w:rFonts w:hint="eastAsia"/>
          <w:b w:val="0"/>
          <w:bCs w:val="0"/>
          <w:lang w:val="en-US" w:eastAsia="zh-CN"/>
        </w:rPr>
        <w:t>currently</w:t>
      </w:r>
      <w:r>
        <w:rPr>
          <w:rFonts w:hint="eastAsia" w:eastAsia="Malgun Gothic"/>
          <w:b w:val="0"/>
          <w:bCs w:val="0"/>
          <w:lang w:val="en-US" w:eastAsia="zh-CN"/>
        </w:rPr>
        <w:t xml:space="preserve">, </w:t>
      </w:r>
      <w:r>
        <w:rPr>
          <w:rFonts w:hint="eastAsia" w:eastAsia="Malgun Gothic"/>
          <w:lang w:val="en-US" w:eastAsia="zh-CN"/>
        </w:rPr>
        <w:t>which needs further discussion.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b/>
          <w:bCs/>
          <w:lang w:val="en-US" w:eastAsia="zh-CN"/>
        </w:rPr>
      </w:pPr>
      <w:r>
        <w:rPr>
          <w:rFonts w:hint="eastAsia"/>
          <w:b/>
          <w:bCs/>
          <w:lang w:val="en-US" w:eastAsia="zh-CN"/>
        </w:rPr>
        <w:t xml:space="preserve">Proposal 2: The value of the additional backoff </w:t>
      </w:r>
      <w:r>
        <w:rPr>
          <w:b/>
          <w:bCs/>
          <w:lang w:val="en-US" w:eastAsia="zh-CN"/>
        </w:rPr>
        <w:sym w:font="Symbol" w:char="F044"/>
      </w:r>
      <w:r>
        <w:rPr>
          <w:rFonts w:hint="eastAsia"/>
          <w:b/>
          <w:bCs/>
          <w:lang w:val="en-US" w:eastAsia="zh-CN"/>
        </w:rPr>
        <w:t>MPR</w:t>
      </w:r>
      <w:r>
        <w:rPr>
          <w:b/>
          <w:bCs/>
          <w:vertAlign w:val="subscript"/>
          <w:lang w:val="en-US" w:eastAsia="zh-CN"/>
        </w:rPr>
        <w:t>STxMP</w:t>
      </w:r>
      <w:r>
        <w:rPr>
          <w:rFonts w:hint="eastAsia"/>
          <w:b/>
          <w:bCs/>
          <w:lang w:val="en-US" w:eastAsia="zh-CN"/>
        </w:rPr>
        <w:t xml:space="preserve"> is challenging to be determined currently, which needs further discussion.</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suppressAutoHyphens/>
        <w:kinsoku/>
        <w:wordWrap/>
        <w:overflowPunct/>
        <w:topLinePunct w:val="0"/>
        <w:autoSpaceDE/>
        <w:autoSpaceDN/>
        <w:bidi w:val="0"/>
        <w:adjustRightInd/>
        <w:snapToGrid w:val="0"/>
        <w:spacing w:before="120" w:after="157" w:afterLines="50" w:line="240" w:lineRule="auto"/>
        <w:textAlignment w:val="auto"/>
        <w:rPr>
          <w:rFonts w:eastAsia="宋体"/>
          <w:bCs/>
          <w:szCs w:val="20"/>
          <w:lang w:eastAsia="zh-CN"/>
        </w:rPr>
      </w:pPr>
      <w:r>
        <w:rPr>
          <w:rFonts w:eastAsia="宋体"/>
          <w:bCs/>
          <w:szCs w:val="20"/>
          <w:lang w:eastAsia="zh-CN"/>
        </w:rPr>
        <w:t>Based on the</w:t>
      </w:r>
      <w:r>
        <w:rPr>
          <w:rFonts w:hint="eastAsia" w:eastAsia="宋体"/>
          <w:bCs/>
          <w:szCs w:val="20"/>
          <w:lang w:val="en-US" w:eastAsia="zh-CN"/>
        </w:rPr>
        <w:t xml:space="preserve"> discussion and analysis</w:t>
      </w:r>
      <w:r>
        <w:rPr>
          <w:rFonts w:eastAsia="宋体"/>
          <w:bCs/>
          <w:szCs w:val="20"/>
          <w:lang w:eastAsia="zh-CN"/>
        </w:rPr>
        <w:t>, the following</w:t>
      </w:r>
      <w:r>
        <w:rPr>
          <w:rFonts w:hint="eastAsia" w:eastAsia="宋体"/>
          <w:bCs/>
          <w:szCs w:val="20"/>
          <w:lang w:val="en-US" w:eastAsia="zh-CN"/>
        </w:rPr>
        <w:t xml:space="preserve"> observation and proposal are </w:t>
      </w:r>
      <w:r>
        <w:rPr>
          <w:rFonts w:eastAsia="宋体"/>
          <w:bCs/>
          <w:szCs w:val="20"/>
          <w:lang w:eastAsia="zh-CN"/>
        </w:rPr>
        <w:t>given:</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lang w:val="en-US" w:eastAsia="zh-CN"/>
        </w:rPr>
      </w:pPr>
      <w:r>
        <w:rPr>
          <w:rFonts w:hint="eastAsia"/>
          <w:b/>
          <w:bCs/>
          <w:lang w:val="en-US" w:eastAsia="zh-CN"/>
        </w:rPr>
        <w:t>Observation 1: Both MAX(MPR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)+X and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 xml:space="preserve">) can guarantee the EIRP and TRP power regulatory requirements. </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lang w:val="en-US" w:eastAsia="zh-CN"/>
        </w:rPr>
      </w:pPr>
      <w:r>
        <w:rPr>
          <w:rFonts w:hint="eastAsia"/>
          <w:b/>
          <w:bCs/>
          <w:lang w:val="en-US" w:eastAsia="zh-CN"/>
        </w:rPr>
        <w:t>Observation 2: MAX(MPR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)+X may cause unnecessary power reduction in some cases, while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 does not.</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b/>
          <w:bCs/>
          <w:lang w:val="en-US" w:eastAsia="zh-CN"/>
        </w:rPr>
      </w:pPr>
      <w:r>
        <w:rPr>
          <w:rFonts w:hint="eastAsia"/>
          <w:b/>
          <w:bCs/>
          <w:vertAlign w:val="baseline"/>
          <w:lang w:val="en-US" w:eastAsia="zh-CN"/>
        </w:rPr>
        <w:t>Observation 3:</w:t>
      </w:r>
      <w:r>
        <w:rPr>
          <w:rFonts w:hint="eastAsia"/>
          <w:vertAlign w:val="baseline"/>
          <w:lang w:val="en-US" w:eastAsia="zh-CN"/>
        </w:rPr>
        <w:t xml:space="preserve"> </w:t>
      </w:r>
      <w:r>
        <w:rPr>
          <w:rFonts w:hint="eastAsia"/>
          <w:b/>
          <w:bCs/>
          <w:vertAlign w:val="baseline"/>
          <w:lang w:val="en-US" w:eastAsia="zh-CN"/>
        </w:rPr>
        <w:t xml:space="preserve">Considering the interaction of multiple beams, existing </w:t>
      </w:r>
      <w:r>
        <w:rPr>
          <w:rFonts w:hint="eastAsia"/>
          <w:b/>
          <w:bCs/>
          <w:lang w:val="en-US" w:eastAsia="zh-CN"/>
        </w:rPr>
        <w:t>MPR</w:t>
      </w:r>
      <w:r>
        <w:rPr>
          <w:rFonts w:hint="eastAsia"/>
          <w:b/>
          <w:bCs/>
          <w:vertAlign w:val="subscript"/>
          <w:lang w:val="en-US" w:eastAsia="zh-CN"/>
        </w:rPr>
        <w:t>f,c</w:t>
      </w:r>
      <w:r>
        <w:rPr>
          <w:rFonts w:hint="eastAsia"/>
          <w:b/>
          <w:bCs/>
          <w:lang w:val="en-US" w:eastAsia="zh-CN"/>
        </w:rPr>
        <w:t>/A-MPR</w:t>
      </w:r>
      <w:r>
        <w:rPr>
          <w:rFonts w:hint="eastAsia"/>
          <w:b/>
          <w:bCs/>
          <w:vertAlign w:val="subscript"/>
          <w:lang w:val="en-US" w:eastAsia="zh-CN"/>
        </w:rPr>
        <w:t>f,c</w:t>
      </w:r>
      <w:r>
        <w:rPr>
          <w:rFonts w:hint="eastAsia"/>
          <w:b/>
          <w:bCs/>
          <w:vertAlign w:val="baseline"/>
          <w:lang w:val="en-US" w:eastAsia="zh-CN"/>
        </w:rPr>
        <w:t xml:space="preserve"> for single panel transmission may not be enough to satisfy the signal quality requirements for each panel in STxMP</w:t>
      </w:r>
      <w:r>
        <w:rPr>
          <w:rFonts w:hint="eastAsia"/>
          <w:b/>
          <w:bCs/>
          <w:lang w:val="en-US" w:eastAsia="zh-CN"/>
        </w:rPr>
        <w:t>.</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default"/>
          <w:b/>
          <w:bCs/>
          <w:lang w:val="en-US" w:eastAsia="zh-CN"/>
        </w:rPr>
      </w:pPr>
      <w:r>
        <w:rPr>
          <w:rFonts w:hint="eastAsia"/>
          <w:b/>
          <w:bCs/>
          <w:lang w:val="en-US" w:eastAsia="zh-CN"/>
        </w:rPr>
        <w:t>Proposal 1: For the derivation of MPR</w:t>
      </w:r>
      <w:r>
        <w:rPr>
          <w:rFonts w:hint="eastAsia"/>
          <w:b/>
          <w:bCs/>
          <w:vertAlign w:val="subscript"/>
          <w:lang w:val="en-US" w:eastAsia="zh-CN"/>
        </w:rPr>
        <w:t>f,c,k</w:t>
      </w:r>
      <w:r>
        <w:rPr>
          <w:rFonts w:hint="eastAsia"/>
          <w:b/>
          <w:bCs/>
          <w:lang w:val="en-US" w:eastAsia="zh-CN"/>
        </w:rPr>
        <w:t>/A-MPR</w:t>
      </w:r>
      <w:r>
        <w:rPr>
          <w:rFonts w:hint="eastAsia"/>
          <w:b/>
          <w:bCs/>
          <w:vertAlign w:val="subscript"/>
          <w:lang w:val="en-US" w:eastAsia="zh-CN"/>
        </w:rPr>
        <w:t>f,c,k</w:t>
      </w:r>
      <w:r>
        <w:rPr>
          <w:rFonts w:hint="eastAsia"/>
          <w:b/>
          <w:bCs/>
          <w:lang w:val="en-US" w:eastAsia="zh-CN"/>
        </w:rPr>
        <w:t>,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 xml:space="preserve">) is preferred, but an additional backoff </w:t>
      </w:r>
      <w:r>
        <w:rPr>
          <w:b/>
          <w:bCs/>
          <w:lang w:val="en-US" w:eastAsia="zh-CN"/>
        </w:rPr>
        <w:sym w:font="Symbol" w:char="F044"/>
      </w:r>
      <w:r>
        <w:rPr>
          <w:rFonts w:hint="eastAsia"/>
          <w:b/>
          <w:bCs/>
          <w:lang w:val="en-US" w:eastAsia="zh-CN"/>
        </w:rPr>
        <w:t>MPR</w:t>
      </w:r>
      <w:r>
        <w:rPr>
          <w:b/>
          <w:bCs/>
          <w:vertAlign w:val="subscript"/>
          <w:lang w:val="en-US" w:eastAsia="zh-CN"/>
        </w:rPr>
        <w:t>STxMP</w:t>
      </w:r>
      <w:r>
        <w:rPr>
          <w:rFonts w:hint="eastAsia"/>
          <w:b/>
          <w:bCs/>
          <w:lang w:val="en-US" w:eastAsia="zh-CN"/>
        </w:rPr>
        <w:t xml:space="preserve"> is needed to handle the increased MPR</w:t>
      </w:r>
      <w:r>
        <w:rPr>
          <w:rFonts w:hint="eastAsia"/>
          <w:b/>
          <w:bCs/>
          <w:vertAlign w:val="subscript"/>
          <w:lang w:val="en-US" w:eastAsia="zh-CN"/>
        </w:rPr>
        <w:t>f,c</w:t>
      </w:r>
      <w:r>
        <w:rPr>
          <w:rFonts w:hint="eastAsia"/>
          <w:b/>
          <w:bCs/>
          <w:lang w:val="en-US" w:eastAsia="zh-CN"/>
        </w:rPr>
        <w:t xml:space="preserve"> and A-MPR</w:t>
      </w:r>
      <w:r>
        <w:rPr>
          <w:rFonts w:hint="eastAsia"/>
          <w:b/>
          <w:bCs/>
          <w:vertAlign w:val="subscript"/>
          <w:lang w:val="en-US" w:eastAsia="zh-CN"/>
        </w:rPr>
        <w:t>f,c</w:t>
      </w:r>
      <w:r>
        <w:rPr>
          <w:rFonts w:hint="eastAsia"/>
          <w:b/>
          <w:bCs/>
          <w:lang w:val="en-US" w:eastAsia="zh-CN"/>
        </w:rPr>
        <w:t xml:space="preserve"> caused by the interaction of multiple panels, expressed as MAX(X, MPR</w:t>
      </w:r>
      <w:r>
        <w:rPr>
          <w:rFonts w:hint="eastAsia"/>
          <w:b/>
          <w:bCs/>
          <w:vertAlign w:val="subscript"/>
          <w:lang w:val="en-US" w:eastAsia="zh-CN"/>
        </w:rPr>
        <w:t>f,c</w:t>
      </w:r>
      <w:r>
        <w:rPr>
          <w:rFonts w:hint="eastAsia"/>
          <w:b/>
          <w:bCs/>
          <w:lang w:val="en-US" w:eastAsia="zh-CN"/>
        </w:rPr>
        <w:t>, A-MPR</w:t>
      </w:r>
      <w:r>
        <w:rPr>
          <w:rFonts w:hint="eastAsia"/>
          <w:b/>
          <w:bCs/>
          <w:vertAlign w:val="subscript"/>
          <w:lang w:val="en-US" w:eastAsia="zh-CN"/>
        </w:rPr>
        <w:t>f,c</w:t>
      </w:r>
      <w:r>
        <w:rPr>
          <w:rFonts w:hint="eastAsia"/>
          <w:b/>
          <w:bCs/>
          <w:lang w:val="en-US" w:eastAsia="zh-CN"/>
        </w:rPr>
        <w:t>)+</w:t>
      </w:r>
      <w:r>
        <w:rPr>
          <w:b/>
          <w:bCs/>
          <w:lang w:val="en-US" w:eastAsia="zh-CN"/>
        </w:rPr>
        <w:sym w:font="Symbol" w:char="F044"/>
      </w:r>
      <w:r>
        <w:rPr>
          <w:rFonts w:hint="eastAsia"/>
          <w:b/>
          <w:bCs/>
          <w:lang w:val="en-US" w:eastAsia="zh-CN"/>
        </w:rPr>
        <w:t>MPR</w:t>
      </w:r>
      <w:r>
        <w:rPr>
          <w:b/>
          <w:bCs/>
          <w:vertAlign w:val="subscript"/>
          <w:lang w:val="en-US" w:eastAsia="zh-CN"/>
        </w:rPr>
        <w:t>STxMP</w:t>
      </w:r>
      <w:r>
        <w:rPr>
          <w:rFonts w:hint="eastAsia"/>
          <w:b/>
          <w:bCs/>
          <w:lang w:val="en-US" w:eastAsia="zh-CN"/>
        </w:rPr>
        <w:t>.</w:t>
      </w:r>
    </w:p>
    <w:p>
      <w:pPr>
        <w:keepNext w:val="0"/>
        <w:keepLines w:val="0"/>
        <w:pageBreakBefore w:val="0"/>
        <w:widowControl/>
        <w:kinsoku/>
        <w:wordWrap/>
        <w:overflowPunct/>
        <w:topLinePunct w:val="0"/>
        <w:autoSpaceDE/>
        <w:autoSpaceDN/>
        <w:bidi w:val="0"/>
        <w:adjustRightInd/>
        <w:snapToGrid/>
        <w:spacing w:before="120" w:after="157" w:afterLines="50" w:line="240" w:lineRule="auto"/>
        <w:jc w:val="both"/>
        <w:textAlignment w:val="auto"/>
        <w:outlineLvl w:val="9"/>
        <w:rPr>
          <w:rFonts w:hint="eastAsia" w:eastAsia="宋体"/>
          <w:b/>
          <w:bCs/>
          <w:lang w:val="en-US" w:eastAsia="zh-CN"/>
        </w:rPr>
      </w:pPr>
      <w:r>
        <w:rPr>
          <w:rFonts w:hint="eastAsia"/>
          <w:b/>
          <w:bCs/>
          <w:lang w:val="en-US" w:eastAsia="zh-CN"/>
        </w:rPr>
        <w:t xml:space="preserve">Proposal 2: The value of the additional backoff </w:t>
      </w:r>
      <w:r>
        <w:rPr>
          <w:b/>
          <w:bCs/>
          <w:lang w:val="en-US" w:eastAsia="zh-CN"/>
        </w:rPr>
        <w:sym w:font="Symbol" w:char="F044"/>
      </w:r>
      <w:r>
        <w:rPr>
          <w:rFonts w:hint="eastAsia"/>
          <w:b/>
          <w:bCs/>
          <w:lang w:val="en-US" w:eastAsia="zh-CN"/>
        </w:rPr>
        <w:t>MPR</w:t>
      </w:r>
      <w:r>
        <w:rPr>
          <w:b/>
          <w:bCs/>
          <w:vertAlign w:val="subscript"/>
          <w:lang w:val="en-US" w:eastAsia="zh-CN"/>
        </w:rPr>
        <w:t>STxMP</w:t>
      </w:r>
      <w:r>
        <w:rPr>
          <w:rFonts w:hint="eastAsia"/>
          <w:b/>
          <w:bCs/>
          <w:lang w:val="en-US" w:eastAsia="zh-CN"/>
        </w:rPr>
        <w:t xml:space="preserve"> is challenging to be determined currently, which needs further discussion.</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4"/>
        </w:numPr>
        <w:kinsoku/>
        <w:wordWrap/>
        <w:overflowPunct/>
        <w:topLinePunct w:val="0"/>
        <w:autoSpaceDE/>
        <w:autoSpaceDN/>
        <w:bidi w:val="0"/>
        <w:adjustRightInd/>
        <w:snapToGrid/>
        <w:spacing w:after="157" w:afterLines="50" w:line="240" w:lineRule="auto"/>
        <w:ind w:left="0" w:leftChars="0" w:firstLine="0" w:firstLineChars="0"/>
        <w:textAlignment w:val="auto"/>
        <w:rPr>
          <w:rFonts w:hint="eastAsia"/>
          <w:lang w:val="en-US" w:eastAsia="zh-CN"/>
        </w:rPr>
      </w:pPr>
      <w:r>
        <w:rPr>
          <w:rFonts w:hint="eastAsia"/>
          <w:lang w:val="en-US" w:eastAsia="zh-CN"/>
        </w:rPr>
        <w:t xml:space="preserve">R4-2314698, LS on </w:t>
      </w:r>
      <w:r>
        <w:rPr>
          <w:rFonts w:hint="eastAsia"/>
          <w:lang w:val="en-US" w:eastAsia="en-GB"/>
        </w:rPr>
        <w:t>the PCmax requirement for STxMP in FR2</w:t>
      </w:r>
      <w:r>
        <w:rPr>
          <w:rFonts w:hint="eastAsia"/>
          <w:lang w:val="en-US" w:eastAsia="zh-CN"/>
        </w:rPr>
        <w:t>, Toulouse, FR, RAN4#108</w:t>
      </w:r>
    </w:p>
    <w:p>
      <w:pPr>
        <w:pStyle w:val="9"/>
        <w:keepNext w:val="0"/>
        <w:keepLines w:val="0"/>
        <w:pageBreakBefore w:val="0"/>
        <w:widowControl/>
        <w:numPr>
          <w:ilvl w:val="0"/>
          <w:numId w:val="4"/>
        </w:numPr>
        <w:kinsoku/>
        <w:wordWrap/>
        <w:overflowPunct/>
        <w:topLinePunct w:val="0"/>
        <w:autoSpaceDE/>
        <w:autoSpaceDN/>
        <w:bidi w:val="0"/>
        <w:adjustRightInd/>
        <w:snapToGrid/>
        <w:spacing w:after="157" w:afterLines="50" w:line="240" w:lineRule="auto"/>
        <w:ind w:left="0" w:leftChars="0" w:firstLine="0" w:firstLineChars="0"/>
        <w:textAlignment w:val="auto"/>
        <w:rPr>
          <w:rFonts w:hint="eastAsia"/>
          <w:lang w:val="en-US" w:eastAsia="zh-CN"/>
        </w:rPr>
      </w:pPr>
      <w:r>
        <w:rPr>
          <w:rFonts w:hint="eastAsia"/>
          <w:lang w:val="en-US"/>
        </w:rPr>
        <w:t>R4-</w:t>
      </w:r>
      <w:r>
        <w:rPr>
          <w:rFonts w:hint="eastAsia"/>
          <w:lang w:val="en-US" w:eastAsia="zh-CN"/>
        </w:rPr>
        <w:t>2317604, WF on STxMP UE RF requirements, Xiamen, CN, RAN4#108bis</w:t>
      </w:r>
    </w:p>
    <w:p>
      <w:pPr>
        <w:pStyle w:val="9"/>
        <w:keepNext w:val="0"/>
        <w:keepLines w:val="0"/>
        <w:pageBreakBefore w:val="0"/>
        <w:widowControl/>
        <w:numPr>
          <w:ilvl w:val="0"/>
          <w:numId w:val="4"/>
        </w:numPr>
        <w:kinsoku/>
        <w:wordWrap/>
        <w:overflowPunct/>
        <w:topLinePunct w:val="0"/>
        <w:autoSpaceDE/>
        <w:autoSpaceDN/>
        <w:bidi w:val="0"/>
        <w:adjustRightInd/>
        <w:snapToGrid/>
        <w:spacing w:after="157" w:afterLines="50" w:line="240" w:lineRule="auto"/>
        <w:ind w:left="0" w:leftChars="0" w:firstLine="0" w:firstLineChars="0"/>
        <w:textAlignment w:val="auto"/>
        <w:rPr>
          <w:rFonts w:hint="eastAsia"/>
          <w:lang w:val="en-US" w:eastAsia="zh-CN"/>
        </w:rPr>
      </w:pPr>
      <w:r>
        <w:rPr>
          <w:rFonts w:hint="eastAsia"/>
          <w:lang w:val="en-US" w:eastAsia="zh-CN"/>
        </w:rPr>
        <w:t xml:space="preserve">R4-2303494, </w:t>
      </w:r>
      <w:r>
        <w:rPr>
          <w:rFonts w:hint="eastAsia"/>
          <w:lang w:val="en-US" w:eastAsia="ja-JP"/>
        </w:rPr>
        <w:t>Reply LS on UE power limitation for STxMP in FR2</w:t>
      </w:r>
      <w:r>
        <w:rPr>
          <w:rFonts w:hint="eastAsia"/>
          <w:lang w:val="en-US" w:eastAsia="zh-CN"/>
        </w:rPr>
        <w:t>, Athens, GR, RAN4#106</w:t>
      </w:r>
    </w:p>
    <w:p>
      <w:pPr>
        <w:pStyle w:val="9"/>
        <w:keepNext w:val="0"/>
        <w:keepLines w:val="0"/>
        <w:pageBreakBefore w:val="0"/>
        <w:widowControl/>
        <w:numPr>
          <w:ilvl w:val="0"/>
          <w:numId w:val="4"/>
        </w:numPr>
        <w:kinsoku/>
        <w:wordWrap/>
        <w:overflowPunct/>
        <w:topLinePunct w:val="0"/>
        <w:autoSpaceDE/>
        <w:autoSpaceDN/>
        <w:bidi w:val="0"/>
        <w:adjustRightInd/>
        <w:snapToGrid/>
        <w:spacing w:after="157" w:afterLines="50" w:line="240" w:lineRule="auto"/>
        <w:ind w:left="0" w:leftChars="0" w:firstLine="0" w:firstLineChars="0"/>
        <w:textAlignment w:val="auto"/>
        <w:rPr>
          <w:rFonts w:hint="eastAsia" w:cs="Times New Roman"/>
          <w:b/>
          <w:lang w:val="en-US" w:eastAsia="zh-CN"/>
        </w:rPr>
      </w:pPr>
      <w:r>
        <w:rPr>
          <w:rFonts w:hint="eastAsia"/>
          <w:lang w:val="en-US" w:eastAsia="zh-CN"/>
        </w:rPr>
        <w:t>R4-2309280, On configured Tx power for STxMP in FR2, Qualcomm, Incheon, KR, RAN4#107</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80738E"/>
    <w:rsid w:val="018B3BAA"/>
    <w:rsid w:val="01945324"/>
    <w:rsid w:val="01957959"/>
    <w:rsid w:val="01BA0053"/>
    <w:rsid w:val="01CA556D"/>
    <w:rsid w:val="01DC1C82"/>
    <w:rsid w:val="01F86CD9"/>
    <w:rsid w:val="02065A2E"/>
    <w:rsid w:val="020928F5"/>
    <w:rsid w:val="0217354E"/>
    <w:rsid w:val="021A5187"/>
    <w:rsid w:val="02281CFD"/>
    <w:rsid w:val="0228598B"/>
    <w:rsid w:val="02343561"/>
    <w:rsid w:val="025B0AD8"/>
    <w:rsid w:val="02626E3D"/>
    <w:rsid w:val="02721826"/>
    <w:rsid w:val="02740574"/>
    <w:rsid w:val="02770E1A"/>
    <w:rsid w:val="028C48C4"/>
    <w:rsid w:val="0298367A"/>
    <w:rsid w:val="02C409AE"/>
    <w:rsid w:val="02CA1321"/>
    <w:rsid w:val="02D254EC"/>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B82CC7"/>
    <w:rsid w:val="03C77456"/>
    <w:rsid w:val="03CB41C8"/>
    <w:rsid w:val="04156C27"/>
    <w:rsid w:val="042B1DF5"/>
    <w:rsid w:val="043D2559"/>
    <w:rsid w:val="045D198A"/>
    <w:rsid w:val="046824A8"/>
    <w:rsid w:val="0478015E"/>
    <w:rsid w:val="04B43FA7"/>
    <w:rsid w:val="04BF26EE"/>
    <w:rsid w:val="04D16755"/>
    <w:rsid w:val="04D20004"/>
    <w:rsid w:val="04E54CF2"/>
    <w:rsid w:val="04EB6A3A"/>
    <w:rsid w:val="04F46C46"/>
    <w:rsid w:val="04FC2C75"/>
    <w:rsid w:val="050F2775"/>
    <w:rsid w:val="0526729B"/>
    <w:rsid w:val="05402104"/>
    <w:rsid w:val="054248F2"/>
    <w:rsid w:val="05510DD1"/>
    <w:rsid w:val="05785C74"/>
    <w:rsid w:val="058704DA"/>
    <w:rsid w:val="059160D0"/>
    <w:rsid w:val="05AE018C"/>
    <w:rsid w:val="05B32ECD"/>
    <w:rsid w:val="062937AB"/>
    <w:rsid w:val="062941CA"/>
    <w:rsid w:val="062A620F"/>
    <w:rsid w:val="063661E5"/>
    <w:rsid w:val="064B00B0"/>
    <w:rsid w:val="065C3A1D"/>
    <w:rsid w:val="06654A0B"/>
    <w:rsid w:val="06686223"/>
    <w:rsid w:val="06823D8F"/>
    <w:rsid w:val="06883FFB"/>
    <w:rsid w:val="068F48CC"/>
    <w:rsid w:val="06A023FD"/>
    <w:rsid w:val="06C11394"/>
    <w:rsid w:val="06C30854"/>
    <w:rsid w:val="06C93669"/>
    <w:rsid w:val="06CC69B4"/>
    <w:rsid w:val="06CD6519"/>
    <w:rsid w:val="06D84A8A"/>
    <w:rsid w:val="06F36A7A"/>
    <w:rsid w:val="07122035"/>
    <w:rsid w:val="07171551"/>
    <w:rsid w:val="072144C3"/>
    <w:rsid w:val="0734792D"/>
    <w:rsid w:val="074A5F1C"/>
    <w:rsid w:val="07622262"/>
    <w:rsid w:val="078F46FE"/>
    <w:rsid w:val="0793078D"/>
    <w:rsid w:val="07970803"/>
    <w:rsid w:val="07A9337A"/>
    <w:rsid w:val="07AB0366"/>
    <w:rsid w:val="07BA2D18"/>
    <w:rsid w:val="07CD3CDD"/>
    <w:rsid w:val="07E96697"/>
    <w:rsid w:val="08315282"/>
    <w:rsid w:val="085145EC"/>
    <w:rsid w:val="085C2CEC"/>
    <w:rsid w:val="085D2367"/>
    <w:rsid w:val="085E5DBE"/>
    <w:rsid w:val="08721912"/>
    <w:rsid w:val="087B0F4C"/>
    <w:rsid w:val="087C4EF8"/>
    <w:rsid w:val="088467B6"/>
    <w:rsid w:val="08AD5856"/>
    <w:rsid w:val="08C13553"/>
    <w:rsid w:val="08C3786B"/>
    <w:rsid w:val="08C71DC3"/>
    <w:rsid w:val="08CA745A"/>
    <w:rsid w:val="08E37BAD"/>
    <w:rsid w:val="08EE2ED2"/>
    <w:rsid w:val="08F869E1"/>
    <w:rsid w:val="08FB28C9"/>
    <w:rsid w:val="090F5236"/>
    <w:rsid w:val="0924260A"/>
    <w:rsid w:val="092553BF"/>
    <w:rsid w:val="09294F7D"/>
    <w:rsid w:val="092C61F8"/>
    <w:rsid w:val="095C0F0C"/>
    <w:rsid w:val="09646BE3"/>
    <w:rsid w:val="09674661"/>
    <w:rsid w:val="097E672F"/>
    <w:rsid w:val="09825F02"/>
    <w:rsid w:val="09A2613C"/>
    <w:rsid w:val="09AB6C45"/>
    <w:rsid w:val="09E20449"/>
    <w:rsid w:val="09E5085D"/>
    <w:rsid w:val="09FC388C"/>
    <w:rsid w:val="0A0F5E0F"/>
    <w:rsid w:val="0A153B05"/>
    <w:rsid w:val="0A2802DC"/>
    <w:rsid w:val="0A4B6F30"/>
    <w:rsid w:val="0A665D1E"/>
    <w:rsid w:val="0A731B50"/>
    <w:rsid w:val="0A8E34E6"/>
    <w:rsid w:val="0AB60DEE"/>
    <w:rsid w:val="0AC9278E"/>
    <w:rsid w:val="0B2E106F"/>
    <w:rsid w:val="0B3E5ECD"/>
    <w:rsid w:val="0B61638C"/>
    <w:rsid w:val="0B724963"/>
    <w:rsid w:val="0B725220"/>
    <w:rsid w:val="0B7D64C0"/>
    <w:rsid w:val="0B802D0D"/>
    <w:rsid w:val="0B9641FD"/>
    <w:rsid w:val="0B9A6376"/>
    <w:rsid w:val="0B9C3E91"/>
    <w:rsid w:val="0BC176FB"/>
    <w:rsid w:val="0BF37D09"/>
    <w:rsid w:val="0BF41031"/>
    <w:rsid w:val="0C0C5682"/>
    <w:rsid w:val="0C1D57F9"/>
    <w:rsid w:val="0C684AC1"/>
    <w:rsid w:val="0C7962B1"/>
    <w:rsid w:val="0C7A666C"/>
    <w:rsid w:val="0C7D5162"/>
    <w:rsid w:val="0C867BFF"/>
    <w:rsid w:val="0C953742"/>
    <w:rsid w:val="0CA242EA"/>
    <w:rsid w:val="0CB30E04"/>
    <w:rsid w:val="0CC66B41"/>
    <w:rsid w:val="0D141518"/>
    <w:rsid w:val="0D1561A4"/>
    <w:rsid w:val="0D225A10"/>
    <w:rsid w:val="0D2706A2"/>
    <w:rsid w:val="0D3B5CCB"/>
    <w:rsid w:val="0D495A0D"/>
    <w:rsid w:val="0D4D2BE5"/>
    <w:rsid w:val="0D613BA3"/>
    <w:rsid w:val="0D744565"/>
    <w:rsid w:val="0D78361E"/>
    <w:rsid w:val="0D7F564D"/>
    <w:rsid w:val="0D835665"/>
    <w:rsid w:val="0D957F13"/>
    <w:rsid w:val="0DB243FB"/>
    <w:rsid w:val="0DC3083F"/>
    <w:rsid w:val="0DDB3390"/>
    <w:rsid w:val="0DE052FE"/>
    <w:rsid w:val="0DFF2B1F"/>
    <w:rsid w:val="0E2340BB"/>
    <w:rsid w:val="0E3330D0"/>
    <w:rsid w:val="0E4E5304"/>
    <w:rsid w:val="0E5576D4"/>
    <w:rsid w:val="0E7519BC"/>
    <w:rsid w:val="0E992415"/>
    <w:rsid w:val="0E9E4D5A"/>
    <w:rsid w:val="0EAA7EC3"/>
    <w:rsid w:val="0EC82AA3"/>
    <w:rsid w:val="0ECE66B5"/>
    <w:rsid w:val="0EDC2C57"/>
    <w:rsid w:val="0EE5481D"/>
    <w:rsid w:val="0EFC7665"/>
    <w:rsid w:val="0F11785B"/>
    <w:rsid w:val="0F193A29"/>
    <w:rsid w:val="0F21557B"/>
    <w:rsid w:val="0F372967"/>
    <w:rsid w:val="0F3747E7"/>
    <w:rsid w:val="0F3D56F1"/>
    <w:rsid w:val="0F5107D2"/>
    <w:rsid w:val="0F5413E6"/>
    <w:rsid w:val="0F5963C8"/>
    <w:rsid w:val="0F8F0E66"/>
    <w:rsid w:val="0F906704"/>
    <w:rsid w:val="0FDA7DDA"/>
    <w:rsid w:val="0FF721A8"/>
    <w:rsid w:val="0FFA1150"/>
    <w:rsid w:val="10490BAD"/>
    <w:rsid w:val="108F05CA"/>
    <w:rsid w:val="109241A4"/>
    <w:rsid w:val="109615A9"/>
    <w:rsid w:val="109658C1"/>
    <w:rsid w:val="10A81A96"/>
    <w:rsid w:val="10D6699E"/>
    <w:rsid w:val="10E63E4A"/>
    <w:rsid w:val="11104883"/>
    <w:rsid w:val="11291D63"/>
    <w:rsid w:val="112D72C6"/>
    <w:rsid w:val="113F3856"/>
    <w:rsid w:val="11683FF9"/>
    <w:rsid w:val="118C0750"/>
    <w:rsid w:val="11A50508"/>
    <w:rsid w:val="11A63D04"/>
    <w:rsid w:val="11FD3DC0"/>
    <w:rsid w:val="120639A8"/>
    <w:rsid w:val="12121726"/>
    <w:rsid w:val="122250B4"/>
    <w:rsid w:val="123E5A4F"/>
    <w:rsid w:val="12447798"/>
    <w:rsid w:val="125D4125"/>
    <w:rsid w:val="12771554"/>
    <w:rsid w:val="12AA1F62"/>
    <w:rsid w:val="12AE4121"/>
    <w:rsid w:val="12B51A8D"/>
    <w:rsid w:val="12C041D4"/>
    <w:rsid w:val="12CF1D40"/>
    <w:rsid w:val="12F14732"/>
    <w:rsid w:val="12F7602D"/>
    <w:rsid w:val="13437E80"/>
    <w:rsid w:val="134C3538"/>
    <w:rsid w:val="13583391"/>
    <w:rsid w:val="137F4008"/>
    <w:rsid w:val="1390333E"/>
    <w:rsid w:val="139C110B"/>
    <w:rsid w:val="13C30FC1"/>
    <w:rsid w:val="13CD4D8B"/>
    <w:rsid w:val="13E476E4"/>
    <w:rsid w:val="13F672DD"/>
    <w:rsid w:val="13FF44D4"/>
    <w:rsid w:val="140A2CA4"/>
    <w:rsid w:val="140C5848"/>
    <w:rsid w:val="1415743A"/>
    <w:rsid w:val="141B497D"/>
    <w:rsid w:val="14480142"/>
    <w:rsid w:val="144E5CD4"/>
    <w:rsid w:val="145F0D59"/>
    <w:rsid w:val="1483457B"/>
    <w:rsid w:val="14933D0B"/>
    <w:rsid w:val="149B6760"/>
    <w:rsid w:val="14BF7340"/>
    <w:rsid w:val="14CA4A78"/>
    <w:rsid w:val="14D87DF4"/>
    <w:rsid w:val="14F13DA6"/>
    <w:rsid w:val="14FF6FC2"/>
    <w:rsid w:val="15060BB2"/>
    <w:rsid w:val="150824BE"/>
    <w:rsid w:val="15220493"/>
    <w:rsid w:val="15222491"/>
    <w:rsid w:val="15525599"/>
    <w:rsid w:val="155C1FAD"/>
    <w:rsid w:val="157674F6"/>
    <w:rsid w:val="157A419A"/>
    <w:rsid w:val="158270AF"/>
    <w:rsid w:val="158F210D"/>
    <w:rsid w:val="15AA1B7E"/>
    <w:rsid w:val="15BB0608"/>
    <w:rsid w:val="15C225B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E7731D"/>
    <w:rsid w:val="17060D55"/>
    <w:rsid w:val="1723727A"/>
    <w:rsid w:val="17276F5B"/>
    <w:rsid w:val="174F4BA1"/>
    <w:rsid w:val="1764674F"/>
    <w:rsid w:val="176C095E"/>
    <w:rsid w:val="178F5381"/>
    <w:rsid w:val="179855D1"/>
    <w:rsid w:val="179F1E7A"/>
    <w:rsid w:val="17A37760"/>
    <w:rsid w:val="17A613DC"/>
    <w:rsid w:val="17AA27DB"/>
    <w:rsid w:val="17AF2DFF"/>
    <w:rsid w:val="17C527E0"/>
    <w:rsid w:val="18072BBA"/>
    <w:rsid w:val="180B6554"/>
    <w:rsid w:val="1831099E"/>
    <w:rsid w:val="184061B8"/>
    <w:rsid w:val="18675E2F"/>
    <w:rsid w:val="186A7F3C"/>
    <w:rsid w:val="188A0D46"/>
    <w:rsid w:val="188D7449"/>
    <w:rsid w:val="189553E8"/>
    <w:rsid w:val="189A62E8"/>
    <w:rsid w:val="18AC426F"/>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B0D5CFB"/>
    <w:rsid w:val="1B2516D5"/>
    <w:rsid w:val="1B2B089B"/>
    <w:rsid w:val="1B371569"/>
    <w:rsid w:val="1B3C4343"/>
    <w:rsid w:val="1B3F102F"/>
    <w:rsid w:val="1B4E4B33"/>
    <w:rsid w:val="1B6B549A"/>
    <w:rsid w:val="1B7E5BC4"/>
    <w:rsid w:val="1B870B5B"/>
    <w:rsid w:val="1B8B6B38"/>
    <w:rsid w:val="1B9A27F5"/>
    <w:rsid w:val="1BA220C5"/>
    <w:rsid w:val="1BA71412"/>
    <w:rsid w:val="1BBC09F6"/>
    <w:rsid w:val="1BBE4801"/>
    <w:rsid w:val="1BC7007B"/>
    <w:rsid w:val="1BD34730"/>
    <w:rsid w:val="1BDF455D"/>
    <w:rsid w:val="1C1A373E"/>
    <w:rsid w:val="1C297CFC"/>
    <w:rsid w:val="1C3571F6"/>
    <w:rsid w:val="1C3672FA"/>
    <w:rsid w:val="1C3A751E"/>
    <w:rsid w:val="1C423FC4"/>
    <w:rsid w:val="1C5D00DA"/>
    <w:rsid w:val="1C7D0C1A"/>
    <w:rsid w:val="1C7E2DD6"/>
    <w:rsid w:val="1C905109"/>
    <w:rsid w:val="1CA53FA1"/>
    <w:rsid w:val="1CAD4CCB"/>
    <w:rsid w:val="1CCC40C9"/>
    <w:rsid w:val="1CDD5D84"/>
    <w:rsid w:val="1D186F9D"/>
    <w:rsid w:val="1D1C598A"/>
    <w:rsid w:val="1D504421"/>
    <w:rsid w:val="1D7E7249"/>
    <w:rsid w:val="1D7F6660"/>
    <w:rsid w:val="1D956B63"/>
    <w:rsid w:val="1DA155EF"/>
    <w:rsid w:val="1DA251E1"/>
    <w:rsid w:val="1DA67F64"/>
    <w:rsid w:val="1DA93704"/>
    <w:rsid w:val="1DC5127B"/>
    <w:rsid w:val="1DDE1A57"/>
    <w:rsid w:val="1DF679C8"/>
    <w:rsid w:val="1E224F27"/>
    <w:rsid w:val="1E2A7432"/>
    <w:rsid w:val="1E343C5D"/>
    <w:rsid w:val="1E37411F"/>
    <w:rsid w:val="1E5E301B"/>
    <w:rsid w:val="1E634732"/>
    <w:rsid w:val="1E752FA6"/>
    <w:rsid w:val="1ECF1323"/>
    <w:rsid w:val="1ECF4A99"/>
    <w:rsid w:val="1EDC33BC"/>
    <w:rsid w:val="1EF72D37"/>
    <w:rsid w:val="1F211865"/>
    <w:rsid w:val="1F295D72"/>
    <w:rsid w:val="1F4325C8"/>
    <w:rsid w:val="1F520B16"/>
    <w:rsid w:val="1F595BBB"/>
    <w:rsid w:val="1F7044DA"/>
    <w:rsid w:val="1F777E85"/>
    <w:rsid w:val="1F782E4D"/>
    <w:rsid w:val="1F7C7957"/>
    <w:rsid w:val="1FC127CE"/>
    <w:rsid w:val="1FD21E35"/>
    <w:rsid w:val="1FD96681"/>
    <w:rsid w:val="1FE10390"/>
    <w:rsid w:val="1FE73560"/>
    <w:rsid w:val="1FEE7A9C"/>
    <w:rsid w:val="200E58BD"/>
    <w:rsid w:val="2041466C"/>
    <w:rsid w:val="204C064C"/>
    <w:rsid w:val="205164A7"/>
    <w:rsid w:val="206D4243"/>
    <w:rsid w:val="207714C5"/>
    <w:rsid w:val="207B590B"/>
    <w:rsid w:val="2090238B"/>
    <w:rsid w:val="20A434B3"/>
    <w:rsid w:val="20BA4AFB"/>
    <w:rsid w:val="20BA6502"/>
    <w:rsid w:val="20CD6B95"/>
    <w:rsid w:val="20E20BBA"/>
    <w:rsid w:val="20E737F7"/>
    <w:rsid w:val="20EC03B6"/>
    <w:rsid w:val="20EE04E5"/>
    <w:rsid w:val="212E17DE"/>
    <w:rsid w:val="213E655D"/>
    <w:rsid w:val="214D4FE0"/>
    <w:rsid w:val="215026E7"/>
    <w:rsid w:val="21592706"/>
    <w:rsid w:val="216D7544"/>
    <w:rsid w:val="21712A16"/>
    <w:rsid w:val="21825FF7"/>
    <w:rsid w:val="218E2266"/>
    <w:rsid w:val="21900AEB"/>
    <w:rsid w:val="21B80AA5"/>
    <w:rsid w:val="21D2685E"/>
    <w:rsid w:val="2214054C"/>
    <w:rsid w:val="221703FC"/>
    <w:rsid w:val="222A0690"/>
    <w:rsid w:val="222A56CF"/>
    <w:rsid w:val="22305995"/>
    <w:rsid w:val="225216B5"/>
    <w:rsid w:val="225E20C5"/>
    <w:rsid w:val="227B42A0"/>
    <w:rsid w:val="228A40D4"/>
    <w:rsid w:val="228F22EB"/>
    <w:rsid w:val="22922A7B"/>
    <w:rsid w:val="22A03D45"/>
    <w:rsid w:val="22B37446"/>
    <w:rsid w:val="22CB0F22"/>
    <w:rsid w:val="22D126DE"/>
    <w:rsid w:val="22D279A8"/>
    <w:rsid w:val="22DE275C"/>
    <w:rsid w:val="22F05B87"/>
    <w:rsid w:val="23034661"/>
    <w:rsid w:val="23047581"/>
    <w:rsid w:val="230511FB"/>
    <w:rsid w:val="230E6CDE"/>
    <w:rsid w:val="231D7D99"/>
    <w:rsid w:val="233F7861"/>
    <w:rsid w:val="2342728C"/>
    <w:rsid w:val="234F141B"/>
    <w:rsid w:val="235408E6"/>
    <w:rsid w:val="23774488"/>
    <w:rsid w:val="23A308EE"/>
    <w:rsid w:val="23AD2144"/>
    <w:rsid w:val="23B07449"/>
    <w:rsid w:val="23D60547"/>
    <w:rsid w:val="23EB0393"/>
    <w:rsid w:val="23EC61B5"/>
    <w:rsid w:val="23FD5BE3"/>
    <w:rsid w:val="24072EA9"/>
    <w:rsid w:val="2438587A"/>
    <w:rsid w:val="24386853"/>
    <w:rsid w:val="243E50DA"/>
    <w:rsid w:val="246D212F"/>
    <w:rsid w:val="24715F69"/>
    <w:rsid w:val="24760A5D"/>
    <w:rsid w:val="24992B5E"/>
    <w:rsid w:val="24A9218A"/>
    <w:rsid w:val="24B140D4"/>
    <w:rsid w:val="24B33FFF"/>
    <w:rsid w:val="24C569C9"/>
    <w:rsid w:val="24DE7825"/>
    <w:rsid w:val="24E61F36"/>
    <w:rsid w:val="24F17095"/>
    <w:rsid w:val="24F35147"/>
    <w:rsid w:val="24F907DC"/>
    <w:rsid w:val="250D35C2"/>
    <w:rsid w:val="252437DA"/>
    <w:rsid w:val="252A03F9"/>
    <w:rsid w:val="25324A24"/>
    <w:rsid w:val="25560FB4"/>
    <w:rsid w:val="255B68D6"/>
    <w:rsid w:val="256271F2"/>
    <w:rsid w:val="256E3452"/>
    <w:rsid w:val="25821C68"/>
    <w:rsid w:val="25B022B3"/>
    <w:rsid w:val="25B91E90"/>
    <w:rsid w:val="25DD4552"/>
    <w:rsid w:val="25E513D9"/>
    <w:rsid w:val="25EE6A79"/>
    <w:rsid w:val="25EF43C8"/>
    <w:rsid w:val="26075FA8"/>
    <w:rsid w:val="2623756A"/>
    <w:rsid w:val="262E08BF"/>
    <w:rsid w:val="26310EA6"/>
    <w:rsid w:val="263951B2"/>
    <w:rsid w:val="263E55AD"/>
    <w:rsid w:val="264B37D3"/>
    <w:rsid w:val="265B2B39"/>
    <w:rsid w:val="267F4FDD"/>
    <w:rsid w:val="26942FFE"/>
    <w:rsid w:val="26965DCF"/>
    <w:rsid w:val="269A23BD"/>
    <w:rsid w:val="26D609E2"/>
    <w:rsid w:val="26ED14DB"/>
    <w:rsid w:val="270F3C75"/>
    <w:rsid w:val="27157D13"/>
    <w:rsid w:val="27543CE2"/>
    <w:rsid w:val="276136D1"/>
    <w:rsid w:val="2766357B"/>
    <w:rsid w:val="27814FF8"/>
    <w:rsid w:val="278E4856"/>
    <w:rsid w:val="27930B1B"/>
    <w:rsid w:val="279A6599"/>
    <w:rsid w:val="27A4419F"/>
    <w:rsid w:val="27A931B8"/>
    <w:rsid w:val="27C42CCD"/>
    <w:rsid w:val="27C957F9"/>
    <w:rsid w:val="27CE6762"/>
    <w:rsid w:val="27ED6C77"/>
    <w:rsid w:val="27EF2EB7"/>
    <w:rsid w:val="27F84FA1"/>
    <w:rsid w:val="27FC6995"/>
    <w:rsid w:val="28096EEE"/>
    <w:rsid w:val="28140998"/>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9003A13"/>
    <w:rsid w:val="29063378"/>
    <w:rsid w:val="29115557"/>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E2DE0"/>
    <w:rsid w:val="2A2B222C"/>
    <w:rsid w:val="2A331695"/>
    <w:rsid w:val="2A4A1ED4"/>
    <w:rsid w:val="2A553548"/>
    <w:rsid w:val="2A7049D1"/>
    <w:rsid w:val="2A970008"/>
    <w:rsid w:val="2AA60E99"/>
    <w:rsid w:val="2AAE5692"/>
    <w:rsid w:val="2AB04251"/>
    <w:rsid w:val="2AB04D93"/>
    <w:rsid w:val="2ABE7215"/>
    <w:rsid w:val="2ADB482F"/>
    <w:rsid w:val="2AE01B62"/>
    <w:rsid w:val="2AE558B3"/>
    <w:rsid w:val="2AE8229B"/>
    <w:rsid w:val="2AE92316"/>
    <w:rsid w:val="2AEC42E5"/>
    <w:rsid w:val="2B034D47"/>
    <w:rsid w:val="2B2629D8"/>
    <w:rsid w:val="2B271F5E"/>
    <w:rsid w:val="2B2D1028"/>
    <w:rsid w:val="2B2E3C18"/>
    <w:rsid w:val="2B406C5D"/>
    <w:rsid w:val="2B4D413E"/>
    <w:rsid w:val="2B641C02"/>
    <w:rsid w:val="2B6F681F"/>
    <w:rsid w:val="2B8302EB"/>
    <w:rsid w:val="2B844BD6"/>
    <w:rsid w:val="2B893BA3"/>
    <w:rsid w:val="2B992A15"/>
    <w:rsid w:val="2B9E2538"/>
    <w:rsid w:val="2BBC1D86"/>
    <w:rsid w:val="2BC82480"/>
    <w:rsid w:val="2BEB375B"/>
    <w:rsid w:val="2BEB41DF"/>
    <w:rsid w:val="2C07332F"/>
    <w:rsid w:val="2C0C4D11"/>
    <w:rsid w:val="2C1A5D63"/>
    <w:rsid w:val="2C2907BF"/>
    <w:rsid w:val="2C2A3701"/>
    <w:rsid w:val="2C5A1C73"/>
    <w:rsid w:val="2C5A6041"/>
    <w:rsid w:val="2C7208C6"/>
    <w:rsid w:val="2C80477B"/>
    <w:rsid w:val="2C8F4F35"/>
    <w:rsid w:val="2CA73FE3"/>
    <w:rsid w:val="2CAD6FE3"/>
    <w:rsid w:val="2CC91D44"/>
    <w:rsid w:val="2CD46AFB"/>
    <w:rsid w:val="2CDC2898"/>
    <w:rsid w:val="2CE15438"/>
    <w:rsid w:val="2D151F6D"/>
    <w:rsid w:val="2D1D4166"/>
    <w:rsid w:val="2D291F09"/>
    <w:rsid w:val="2D3416FA"/>
    <w:rsid w:val="2D402CFE"/>
    <w:rsid w:val="2D5152AE"/>
    <w:rsid w:val="2D555CB7"/>
    <w:rsid w:val="2D595EBC"/>
    <w:rsid w:val="2D5E586A"/>
    <w:rsid w:val="2D61248D"/>
    <w:rsid w:val="2D68440E"/>
    <w:rsid w:val="2D6D5152"/>
    <w:rsid w:val="2D812190"/>
    <w:rsid w:val="2DA94150"/>
    <w:rsid w:val="2DBB0B00"/>
    <w:rsid w:val="2DD854F5"/>
    <w:rsid w:val="2E0C79CF"/>
    <w:rsid w:val="2E1176AC"/>
    <w:rsid w:val="2E26750E"/>
    <w:rsid w:val="2E2701FF"/>
    <w:rsid w:val="2E2D216F"/>
    <w:rsid w:val="2E51332D"/>
    <w:rsid w:val="2E613ECA"/>
    <w:rsid w:val="2EA4705E"/>
    <w:rsid w:val="2EA5244A"/>
    <w:rsid w:val="2EC872A0"/>
    <w:rsid w:val="2ECB7AE0"/>
    <w:rsid w:val="2EEA1087"/>
    <w:rsid w:val="2EEF5B78"/>
    <w:rsid w:val="2EF90C24"/>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5AF9"/>
    <w:rsid w:val="2FCF12B0"/>
    <w:rsid w:val="2FDC4E75"/>
    <w:rsid w:val="302C5AB3"/>
    <w:rsid w:val="302F30EA"/>
    <w:rsid w:val="304570D6"/>
    <w:rsid w:val="30523FBD"/>
    <w:rsid w:val="3056178E"/>
    <w:rsid w:val="30571C73"/>
    <w:rsid w:val="306A1C37"/>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14D46"/>
    <w:rsid w:val="3162168B"/>
    <w:rsid w:val="316535BE"/>
    <w:rsid w:val="316C26E3"/>
    <w:rsid w:val="31B6217A"/>
    <w:rsid w:val="31BF532C"/>
    <w:rsid w:val="31E57565"/>
    <w:rsid w:val="321A22CD"/>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33DBA"/>
    <w:rsid w:val="33294831"/>
    <w:rsid w:val="332C5A43"/>
    <w:rsid w:val="33324BBF"/>
    <w:rsid w:val="334138EA"/>
    <w:rsid w:val="33491F36"/>
    <w:rsid w:val="33664E15"/>
    <w:rsid w:val="3373089A"/>
    <w:rsid w:val="33883009"/>
    <w:rsid w:val="33917AD8"/>
    <w:rsid w:val="339433F2"/>
    <w:rsid w:val="339F751B"/>
    <w:rsid w:val="33B2596A"/>
    <w:rsid w:val="33BF1A08"/>
    <w:rsid w:val="33CC2F57"/>
    <w:rsid w:val="33FA7A53"/>
    <w:rsid w:val="33FE59C9"/>
    <w:rsid w:val="34110FF9"/>
    <w:rsid w:val="3421003E"/>
    <w:rsid w:val="342542D1"/>
    <w:rsid w:val="342B07D0"/>
    <w:rsid w:val="3431732F"/>
    <w:rsid w:val="34385515"/>
    <w:rsid w:val="346C2BDC"/>
    <w:rsid w:val="346F0383"/>
    <w:rsid w:val="347A4842"/>
    <w:rsid w:val="347C1F8E"/>
    <w:rsid w:val="349E15E4"/>
    <w:rsid w:val="349E7311"/>
    <w:rsid w:val="34AC3B1F"/>
    <w:rsid w:val="34E63221"/>
    <w:rsid w:val="34EA3595"/>
    <w:rsid w:val="34F31159"/>
    <w:rsid w:val="34F61BA3"/>
    <w:rsid w:val="35015811"/>
    <w:rsid w:val="350C0171"/>
    <w:rsid w:val="35314625"/>
    <w:rsid w:val="35544143"/>
    <w:rsid w:val="35684E72"/>
    <w:rsid w:val="357201A0"/>
    <w:rsid w:val="35830EE1"/>
    <w:rsid w:val="35D34EB8"/>
    <w:rsid w:val="35E71299"/>
    <w:rsid w:val="35E72F09"/>
    <w:rsid w:val="35F26505"/>
    <w:rsid w:val="35FD0561"/>
    <w:rsid w:val="361A0DD1"/>
    <w:rsid w:val="363A75C1"/>
    <w:rsid w:val="368E7AA5"/>
    <w:rsid w:val="36950F43"/>
    <w:rsid w:val="36B17531"/>
    <w:rsid w:val="36B46A81"/>
    <w:rsid w:val="36C223BE"/>
    <w:rsid w:val="36C257C0"/>
    <w:rsid w:val="36C62770"/>
    <w:rsid w:val="36CB0A48"/>
    <w:rsid w:val="36D44798"/>
    <w:rsid w:val="36ED1084"/>
    <w:rsid w:val="36EE6918"/>
    <w:rsid w:val="36F13745"/>
    <w:rsid w:val="36FF7CEB"/>
    <w:rsid w:val="370B1A19"/>
    <w:rsid w:val="371366D9"/>
    <w:rsid w:val="37194E97"/>
    <w:rsid w:val="371C32AC"/>
    <w:rsid w:val="371D6A40"/>
    <w:rsid w:val="37235D83"/>
    <w:rsid w:val="373C1BA5"/>
    <w:rsid w:val="373D426B"/>
    <w:rsid w:val="374D082D"/>
    <w:rsid w:val="37836450"/>
    <w:rsid w:val="378E57E2"/>
    <w:rsid w:val="379452EB"/>
    <w:rsid w:val="379C6437"/>
    <w:rsid w:val="37A42BA6"/>
    <w:rsid w:val="37B67EF6"/>
    <w:rsid w:val="37C3034A"/>
    <w:rsid w:val="37CC5E94"/>
    <w:rsid w:val="38012801"/>
    <w:rsid w:val="380A2593"/>
    <w:rsid w:val="380F4764"/>
    <w:rsid w:val="380F6191"/>
    <w:rsid w:val="38166E46"/>
    <w:rsid w:val="383266B3"/>
    <w:rsid w:val="3863271E"/>
    <w:rsid w:val="386C1CFB"/>
    <w:rsid w:val="38804766"/>
    <w:rsid w:val="388B6EBF"/>
    <w:rsid w:val="388C38C8"/>
    <w:rsid w:val="388E6306"/>
    <w:rsid w:val="3891144C"/>
    <w:rsid w:val="38A343C3"/>
    <w:rsid w:val="38C927B2"/>
    <w:rsid w:val="38CA0360"/>
    <w:rsid w:val="38D02CFA"/>
    <w:rsid w:val="38DA32F7"/>
    <w:rsid w:val="38DC63BC"/>
    <w:rsid w:val="38E40513"/>
    <w:rsid w:val="38E73213"/>
    <w:rsid w:val="38F217F7"/>
    <w:rsid w:val="38FA7B59"/>
    <w:rsid w:val="38FF405F"/>
    <w:rsid w:val="39001510"/>
    <w:rsid w:val="391A7C24"/>
    <w:rsid w:val="393853EE"/>
    <w:rsid w:val="393C349F"/>
    <w:rsid w:val="39474FFC"/>
    <w:rsid w:val="39A12E64"/>
    <w:rsid w:val="39AC270E"/>
    <w:rsid w:val="39BC72AB"/>
    <w:rsid w:val="39BF0DA5"/>
    <w:rsid w:val="39E030FB"/>
    <w:rsid w:val="39E551C2"/>
    <w:rsid w:val="3A004EFB"/>
    <w:rsid w:val="3A1D668F"/>
    <w:rsid w:val="3A280D85"/>
    <w:rsid w:val="3A5C417E"/>
    <w:rsid w:val="3A651C7C"/>
    <w:rsid w:val="3A8C19A6"/>
    <w:rsid w:val="3A985F9F"/>
    <w:rsid w:val="3A9D79B4"/>
    <w:rsid w:val="3ABD7DB0"/>
    <w:rsid w:val="3ABE7AAF"/>
    <w:rsid w:val="3AC24EB4"/>
    <w:rsid w:val="3AC906BD"/>
    <w:rsid w:val="3AC909EA"/>
    <w:rsid w:val="3ACA79CB"/>
    <w:rsid w:val="3ACD696C"/>
    <w:rsid w:val="3AF15211"/>
    <w:rsid w:val="3AF80E99"/>
    <w:rsid w:val="3B0048B4"/>
    <w:rsid w:val="3B1D04C9"/>
    <w:rsid w:val="3B564493"/>
    <w:rsid w:val="3B68666D"/>
    <w:rsid w:val="3B7457AD"/>
    <w:rsid w:val="3B7B144D"/>
    <w:rsid w:val="3B7F12F6"/>
    <w:rsid w:val="3B924465"/>
    <w:rsid w:val="3B9C5361"/>
    <w:rsid w:val="3BA53541"/>
    <w:rsid w:val="3BA94452"/>
    <w:rsid w:val="3BFC0B7A"/>
    <w:rsid w:val="3C031B6A"/>
    <w:rsid w:val="3C1A13D5"/>
    <w:rsid w:val="3C1F3CDD"/>
    <w:rsid w:val="3C3318F7"/>
    <w:rsid w:val="3C5A7C30"/>
    <w:rsid w:val="3C7A34E1"/>
    <w:rsid w:val="3C857E1F"/>
    <w:rsid w:val="3C8B2EA4"/>
    <w:rsid w:val="3C98267C"/>
    <w:rsid w:val="3C9A76B6"/>
    <w:rsid w:val="3CA02F85"/>
    <w:rsid w:val="3CA30E32"/>
    <w:rsid w:val="3CAE115E"/>
    <w:rsid w:val="3CB6404C"/>
    <w:rsid w:val="3CC85F33"/>
    <w:rsid w:val="3CCB3008"/>
    <w:rsid w:val="3D005676"/>
    <w:rsid w:val="3D0970C8"/>
    <w:rsid w:val="3D230EF3"/>
    <w:rsid w:val="3D42795C"/>
    <w:rsid w:val="3D5A19A0"/>
    <w:rsid w:val="3D5D4541"/>
    <w:rsid w:val="3D606F86"/>
    <w:rsid w:val="3D6F2596"/>
    <w:rsid w:val="3D753E3B"/>
    <w:rsid w:val="3D7961D3"/>
    <w:rsid w:val="3D8F6A91"/>
    <w:rsid w:val="3DAD0C31"/>
    <w:rsid w:val="3DC16634"/>
    <w:rsid w:val="3DCB2FFC"/>
    <w:rsid w:val="3DCC4627"/>
    <w:rsid w:val="3DD00AF4"/>
    <w:rsid w:val="3DD7787E"/>
    <w:rsid w:val="3DE87386"/>
    <w:rsid w:val="3DF50B5D"/>
    <w:rsid w:val="3DFB0640"/>
    <w:rsid w:val="3E0061CE"/>
    <w:rsid w:val="3E1A5B77"/>
    <w:rsid w:val="3E3D115C"/>
    <w:rsid w:val="3E4E1DB0"/>
    <w:rsid w:val="3E575439"/>
    <w:rsid w:val="3E7A1E1B"/>
    <w:rsid w:val="3E816ACA"/>
    <w:rsid w:val="3E970AC1"/>
    <w:rsid w:val="3EB25E64"/>
    <w:rsid w:val="3EB57E73"/>
    <w:rsid w:val="3EBA3F51"/>
    <w:rsid w:val="3ECE6FC8"/>
    <w:rsid w:val="3ED90D52"/>
    <w:rsid w:val="3EDA32C4"/>
    <w:rsid w:val="3EE75AFB"/>
    <w:rsid w:val="3EFA1463"/>
    <w:rsid w:val="3EFB0DA2"/>
    <w:rsid w:val="3F015166"/>
    <w:rsid w:val="3F15663C"/>
    <w:rsid w:val="3F18630F"/>
    <w:rsid w:val="3F1F4A80"/>
    <w:rsid w:val="3F2D08FC"/>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B17E1"/>
    <w:rsid w:val="40705D5D"/>
    <w:rsid w:val="408B26C8"/>
    <w:rsid w:val="4093799E"/>
    <w:rsid w:val="40970524"/>
    <w:rsid w:val="40A30E28"/>
    <w:rsid w:val="40AB266E"/>
    <w:rsid w:val="40BB53F7"/>
    <w:rsid w:val="40C765F3"/>
    <w:rsid w:val="40D310E0"/>
    <w:rsid w:val="40E1213A"/>
    <w:rsid w:val="40E6301D"/>
    <w:rsid w:val="41071BAC"/>
    <w:rsid w:val="41104677"/>
    <w:rsid w:val="411E7076"/>
    <w:rsid w:val="41256FB7"/>
    <w:rsid w:val="41343624"/>
    <w:rsid w:val="4136428A"/>
    <w:rsid w:val="4154071D"/>
    <w:rsid w:val="415E6D8D"/>
    <w:rsid w:val="41680B02"/>
    <w:rsid w:val="41920E65"/>
    <w:rsid w:val="419C5A30"/>
    <w:rsid w:val="41AA6F9D"/>
    <w:rsid w:val="41CD1A27"/>
    <w:rsid w:val="41CF3183"/>
    <w:rsid w:val="41D85155"/>
    <w:rsid w:val="41DC1619"/>
    <w:rsid w:val="41E75166"/>
    <w:rsid w:val="41F149C4"/>
    <w:rsid w:val="41FA7589"/>
    <w:rsid w:val="42153CB9"/>
    <w:rsid w:val="42173DAF"/>
    <w:rsid w:val="422C5034"/>
    <w:rsid w:val="422F559A"/>
    <w:rsid w:val="424878B4"/>
    <w:rsid w:val="42706590"/>
    <w:rsid w:val="427425EE"/>
    <w:rsid w:val="428F581C"/>
    <w:rsid w:val="4299467D"/>
    <w:rsid w:val="429D346C"/>
    <w:rsid w:val="429E77EF"/>
    <w:rsid w:val="42AD71C2"/>
    <w:rsid w:val="42AE14DC"/>
    <w:rsid w:val="42B540EF"/>
    <w:rsid w:val="42BA57D6"/>
    <w:rsid w:val="42C843A0"/>
    <w:rsid w:val="42F20CDD"/>
    <w:rsid w:val="42F93C76"/>
    <w:rsid w:val="43090B64"/>
    <w:rsid w:val="432E7531"/>
    <w:rsid w:val="434941B7"/>
    <w:rsid w:val="43776349"/>
    <w:rsid w:val="43A46A86"/>
    <w:rsid w:val="43BA21AA"/>
    <w:rsid w:val="43BD281F"/>
    <w:rsid w:val="43CA6F51"/>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E51801"/>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B01F58"/>
    <w:rsid w:val="45B20B88"/>
    <w:rsid w:val="45B5636D"/>
    <w:rsid w:val="45C12874"/>
    <w:rsid w:val="45D35459"/>
    <w:rsid w:val="45D46A79"/>
    <w:rsid w:val="45DB4490"/>
    <w:rsid w:val="45E86B72"/>
    <w:rsid w:val="45ED56E7"/>
    <w:rsid w:val="45F60A50"/>
    <w:rsid w:val="46036BC7"/>
    <w:rsid w:val="461C511A"/>
    <w:rsid w:val="462778C6"/>
    <w:rsid w:val="46462F04"/>
    <w:rsid w:val="46545EC0"/>
    <w:rsid w:val="46554BE7"/>
    <w:rsid w:val="465B1E86"/>
    <w:rsid w:val="465E648A"/>
    <w:rsid w:val="467847A0"/>
    <w:rsid w:val="4697740A"/>
    <w:rsid w:val="46C6208F"/>
    <w:rsid w:val="46DA12C7"/>
    <w:rsid w:val="46EF544C"/>
    <w:rsid w:val="46F714E0"/>
    <w:rsid w:val="46F91A62"/>
    <w:rsid w:val="471C6A14"/>
    <w:rsid w:val="473010D7"/>
    <w:rsid w:val="4732695E"/>
    <w:rsid w:val="47334610"/>
    <w:rsid w:val="4753781A"/>
    <w:rsid w:val="47927375"/>
    <w:rsid w:val="47971FDC"/>
    <w:rsid w:val="479D1728"/>
    <w:rsid w:val="47C806EC"/>
    <w:rsid w:val="47F0637D"/>
    <w:rsid w:val="47F40E9D"/>
    <w:rsid w:val="48252F6B"/>
    <w:rsid w:val="482C6CD1"/>
    <w:rsid w:val="4853345A"/>
    <w:rsid w:val="48622F87"/>
    <w:rsid w:val="48782922"/>
    <w:rsid w:val="48845C84"/>
    <w:rsid w:val="48914098"/>
    <w:rsid w:val="48973F32"/>
    <w:rsid w:val="489C44D3"/>
    <w:rsid w:val="48CE17E0"/>
    <w:rsid w:val="48F82FC3"/>
    <w:rsid w:val="49095F7E"/>
    <w:rsid w:val="490D059B"/>
    <w:rsid w:val="490D3059"/>
    <w:rsid w:val="491C2233"/>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495F41"/>
    <w:rsid w:val="4A511B6E"/>
    <w:rsid w:val="4A7C4548"/>
    <w:rsid w:val="4A863BCC"/>
    <w:rsid w:val="4A8E1463"/>
    <w:rsid w:val="4AC15779"/>
    <w:rsid w:val="4AD202C9"/>
    <w:rsid w:val="4ADE2C90"/>
    <w:rsid w:val="4AEE473A"/>
    <w:rsid w:val="4AF03277"/>
    <w:rsid w:val="4B2A6621"/>
    <w:rsid w:val="4B3D6072"/>
    <w:rsid w:val="4B5B5B93"/>
    <w:rsid w:val="4B7F2D98"/>
    <w:rsid w:val="4B850E6F"/>
    <w:rsid w:val="4B901389"/>
    <w:rsid w:val="4B986207"/>
    <w:rsid w:val="4B987896"/>
    <w:rsid w:val="4B9969CA"/>
    <w:rsid w:val="4BA04F33"/>
    <w:rsid w:val="4BC05ECF"/>
    <w:rsid w:val="4BD05051"/>
    <w:rsid w:val="4BFE2AE1"/>
    <w:rsid w:val="4C0C6994"/>
    <w:rsid w:val="4C292792"/>
    <w:rsid w:val="4C2C30BE"/>
    <w:rsid w:val="4C2C46A1"/>
    <w:rsid w:val="4C3A2A9D"/>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513299"/>
    <w:rsid w:val="4D8D2AE5"/>
    <w:rsid w:val="4D9D5F78"/>
    <w:rsid w:val="4D9E74D1"/>
    <w:rsid w:val="4DA22392"/>
    <w:rsid w:val="4DBC2EE2"/>
    <w:rsid w:val="4DBE5704"/>
    <w:rsid w:val="4DF96CBC"/>
    <w:rsid w:val="4E171ADD"/>
    <w:rsid w:val="4E3A3C9A"/>
    <w:rsid w:val="4E4C233E"/>
    <w:rsid w:val="4E6467C3"/>
    <w:rsid w:val="4E845F98"/>
    <w:rsid w:val="4E9A7FF9"/>
    <w:rsid w:val="4EAA36E5"/>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F4F4B"/>
    <w:rsid w:val="50150A2D"/>
    <w:rsid w:val="50273D9F"/>
    <w:rsid w:val="503415A0"/>
    <w:rsid w:val="503B15B6"/>
    <w:rsid w:val="504A5F6D"/>
    <w:rsid w:val="504B661D"/>
    <w:rsid w:val="504E5AC6"/>
    <w:rsid w:val="505076EF"/>
    <w:rsid w:val="505D5B88"/>
    <w:rsid w:val="505F3BD5"/>
    <w:rsid w:val="50712488"/>
    <w:rsid w:val="50757347"/>
    <w:rsid w:val="507820B7"/>
    <w:rsid w:val="508A0B34"/>
    <w:rsid w:val="509A0302"/>
    <w:rsid w:val="509B767D"/>
    <w:rsid w:val="50BE437A"/>
    <w:rsid w:val="50E042AF"/>
    <w:rsid w:val="50E77A58"/>
    <w:rsid w:val="511836CB"/>
    <w:rsid w:val="51394C04"/>
    <w:rsid w:val="513C5648"/>
    <w:rsid w:val="515143AB"/>
    <w:rsid w:val="515A17DC"/>
    <w:rsid w:val="51685DFA"/>
    <w:rsid w:val="51705953"/>
    <w:rsid w:val="51725D98"/>
    <w:rsid w:val="51736098"/>
    <w:rsid w:val="51B14BED"/>
    <w:rsid w:val="51C71898"/>
    <w:rsid w:val="51EE252C"/>
    <w:rsid w:val="51FA3D86"/>
    <w:rsid w:val="51FF0971"/>
    <w:rsid w:val="52022698"/>
    <w:rsid w:val="52064582"/>
    <w:rsid w:val="52122401"/>
    <w:rsid w:val="521734BE"/>
    <w:rsid w:val="52365D1B"/>
    <w:rsid w:val="523913EB"/>
    <w:rsid w:val="523A67B8"/>
    <w:rsid w:val="526965AA"/>
    <w:rsid w:val="52963B66"/>
    <w:rsid w:val="52A07902"/>
    <w:rsid w:val="52D71166"/>
    <w:rsid w:val="52E60C81"/>
    <w:rsid w:val="52FF3969"/>
    <w:rsid w:val="531E2281"/>
    <w:rsid w:val="53793823"/>
    <w:rsid w:val="537B7A51"/>
    <w:rsid w:val="53851D77"/>
    <w:rsid w:val="53906F76"/>
    <w:rsid w:val="539874D1"/>
    <w:rsid w:val="53A900B3"/>
    <w:rsid w:val="53BE4BF9"/>
    <w:rsid w:val="53D37BF3"/>
    <w:rsid w:val="53D43A38"/>
    <w:rsid w:val="53FE42EB"/>
    <w:rsid w:val="53FF3ABE"/>
    <w:rsid w:val="54175BE1"/>
    <w:rsid w:val="5445166E"/>
    <w:rsid w:val="54632332"/>
    <w:rsid w:val="546A5504"/>
    <w:rsid w:val="547236DF"/>
    <w:rsid w:val="547B4986"/>
    <w:rsid w:val="54944CE7"/>
    <w:rsid w:val="549555A5"/>
    <w:rsid w:val="54D62DF7"/>
    <w:rsid w:val="54E95C39"/>
    <w:rsid w:val="54F54ADE"/>
    <w:rsid w:val="54FC00A7"/>
    <w:rsid w:val="552A54CB"/>
    <w:rsid w:val="55436523"/>
    <w:rsid w:val="554575FA"/>
    <w:rsid w:val="554E1565"/>
    <w:rsid w:val="555125B1"/>
    <w:rsid w:val="55545557"/>
    <w:rsid w:val="556A455B"/>
    <w:rsid w:val="55852483"/>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E12A1"/>
    <w:rsid w:val="56915A65"/>
    <w:rsid w:val="56A63821"/>
    <w:rsid w:val="56AA6DC0"/>
    <w:rsid w:val="56C44CD3"/>
    <w:rsid w:val="56D75436"/>
    <w:rsid w:val="56DB045D"/>
    <w:rsid w:val="56E17FE8"/>
    <w:rsid w:val="56E83A21"/>
    <w:rsid w:val="57213FE5"/>
    <w:rsid w:val="575F25E8"/>
    <w:rsid w:val="578177D3"/>
    <w:rsid w:val="57AA7E41"/>
    <w:rsid w:val="57AC0C0D"/>
    <w:rsid w:val="57BC04B5"/>
    <w:rsid w:val="57C166D8"/>
    <w:rsid w:val="57D82681"/>
    <w:rsid w:val="57DE7DC1"/>
    <w:rsid w:val="57E3333D"/>
    <w:rsid w:val="57E76382"/>
    <w:rsid w:val="57F17A1A"/>
    <w:rsid w:val="58175C49"/>
    <w:rsid w:val="581B09AF"/>
    <w:rsid w:val="582736FC"/>
    <w:rsid w:val="582E227B"/>
    <w:rsid w:val="583C79A9"/>
    <w:rsid w:val="583D0933"/>
    <w:rsid w:val="585D5B14"/>
    <w:rsid w:val="5872028B"/>
    <w:rsid w:val="588459A1"/>
    <w:rsid w:val="588F2A57"/>
    <w:rsid w:val="58983966"/>
    <w:rsid w:val="589E3B99"/>
    <w:rsid w:val="589F3533"/>
    <w:rsid w:val="58CA78F9"/>
    <w:rsid w:val="58D46D1B"/>
    <w:rsid w:val="58EB54CA"/>
    <w:rsid w:val="58F5414C"/>
    <w:rsid w:val="58FF6291"/>
    <w:rsid w:val="590B15D2"/>
    <w:rsid w:val="59143609"/>
    <w:rsid w:val="593261D2"/>
    <w:rsid w:val="59423730"/>
    <w:rsid w:val="59506815"/>
    <w:rsid w:val="59517F98"/>
    <w:rsid w:val="595A6E9E"/>
    <w:rsid w:val="597E00DF"/>
    <w:rsid w:val="5980128D"/>
    <w:rsid w:val="59C61854"/>
    <w:rsid w:val="59E81791"/>
    <w:rsid w:val="59FB6BE2"/>
    <w:rsid w:val="5A06033D"/>
    <w:rsid w:val="5A0E79AC"/>
    <w:rsid w:val="5A0F0265"/>
    <w:rsid w:val="5A123B05"/>
    <w:rsid w:val="5A142254"/>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4026E8"/>
    <w:rsid w:val="5B4516CD"/>
    <w:rsid w:val="5B482E24"/>
    <w:rsid w:val="5B5A4228"/>
    <w:rsid w:val="5B686AC1"/>
    <w:rsid w:val="5B853A54"/>
    <w:rsid w:val="5B8B1199"/>
    <w:rsid w:val="5B9D08DB"/>
    <w:rsid w:val="5BAD5A86"/>
    <w:rsid w:val="5BCD41C3"/>
    <w:rsid w:val="5BD429A6"/>
    <w:rsid w:val="5C0025C0"/>
    <w:rsid w:val="5C64023D"/>
    <w:rsid w:val="5C6D1CB7"/>
    <w:rsid w:val="5C731C61"/>
    <w:rsid w:val="5C8005B3"/>
    <w:rsid w:val="5C9050DF"/>
    <w:rsid w:val="5C9A4DB7"/>
    <w:rsid w:val="5CA00536"/>
    <w:rsid w:val="5CC016AB"/>
    <w:rsid w:val="5CE07B6A"/>
    <w:rsid w:val="5D0728CF"/>
    <w:rsid w:val="5D1A01CE"/>
    <w:rsid w:val="5D1A39EE"/>
    <w:rsid w:val="5D280F3C"/>
    <w:rsid w:val="5D411FCB"/>
    <w:rsid w:val="5D494B70"/>
    <w:rsid w:val="5D5C7688"/>
    <w:rsid w:val="5D615C0F"/>
    <w:rsid w:val="5D762C66"/>
    <w:rsid w:val="5D844DB8"/>
    <w:rsid w:val="5D865E73"/>
    <w:rsid w:val="5D9F7EE8"/>
    <w:rsid w:val="5DA93319"/>
    <w:rsid w:val="5DEF6B62"/>
    <w:rsid w:val="5DF47982"/>
    <w:rsid w:val="5E002949"/>
    <w:rsid w:val="5E0C5358"/>
    <w:rsid w:val="5E224225"/>
    <w:rsid w:val="5E2732CD"/>
    <w:rsid w:val="5E284D50"/>
    <w:rsid w:val="5E294B38"/>
    <w:rsid w:val="5E336F39"/>
    <w:rsid w:val="5E3723C6"/>
    <w:rsid w:val="5E723BE9"/>
    <w:rsid w:val="5E7464E9"/>
    <w:rsid w:val="5E7E4092"/>
    <w:rsid w:val="5EC00B79"/>
    <w:rsid w:val="5ED871EF"/>
    <w:rsid w:val="5EF5653C"/>
    <w:rsid w:val="5EFF2762"/>
    <w:rsid w:val="5F045F3A"/>
    <w:rsid w:val="5F0D642C"/>
    <w:rsid w:val="5F1C3DD8"/>
    <w:rsid w:val="5F3C716D"/>
    <w:rsid w:val="5F4F4D0F"/>
    <w:rsid w:val="5F5F081B"/>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1247218"/>
    <w:rsid w:val="613D07C4"/>
    <w:rsid w:val="615C0F34"/>
    <w:rsid w:val="615C14A6"/>
    <w:rsid w:val="617A5318"/>
    <w:rsid w:val="618B3212"/>
    <w:rsid w:val="61A058F7"/>
    <w:rsid w:val="61A93693"/>
    <w:rsid w:val="61CD4121"/>
    <w:rsid w:val="61F2159D"/>
    <w:rsid w:val="61F4098A"/>
    <w:rsid w:val="62082A4E"/>
    <w:rsid w:val="6239245F"/>
    <w:rsid w:val="623C28E2"/>
    <w:rsid w:val="623F05F8"/>
    <w:rsid w:val="626D6E03"/>
    <w:rsid w:val="62855646"/>
    <w:rsid w:val="628E58B3"/>
    <w:rsid w:val="62BD3674"/>
    <w:rsid w:val="62CA193B"/>
    <w:rsid w:val="62D30A87"/>
    <w:rsid w:val="62D53BF4"/>
    <w:rsid w:val="62FD0BCE"/>
    <w:rsid w:val="630A4626"/>
    <w:rsid w:val="631E0963"/>
    <w:rsid w:val="631E6275"/>
    <w:rsid w:val="632A4326"/>
    <w:rsid w:val="632C7922"/>
    <w:rsid w:val="633A34E2"/>
    <w:rsid w:val="63483DC6"/>
    <w:rsid w:val="634C2265"/>
    <w:rsid w:val="635F2ADA"/>
    <w:rsid w:val="63610183"/>
    <w:rsid w:val="6367085D"/>
    <w:rsid w:val="636A45E1"/>
    <w:rsid w:val="637543E9"/>
    <w:rsid w:val="637947A5"/>
    <w:rsid w:val="638E6D4D"/>
    <w:rsid w:val="63BD4B8F"/>
    <w:rsid w:val="63C82D94"/>
    <w:rsid w:val="63D0005D"/>
    <w:rsid w:val="63D15554"/>
    <w:rsid w:val="63D81C8F"/>
    <w:rsid w:val="63DE5D65"/>
    <w:rsid w:val="63DF6605"/>
    <w:rsid w:val="63E23D45"/>
    <w:rsid w:val="64337DBE"/>
    <w:rsid w:val="64456269"/>
    <w:rsid w:val="64467B93"/>
    <w:rsid w:val="64511EDE"/>
    <w:rsid w:val="64630D1E"/>
    <w:rsid w:val="6478176D"/>
    <w:rsid w:val="6486251A"/>
    <w:rsid w:val="64AB2A66"/>
    <w:rsid w:val="64B7605C"/>
    <w:rsid w:val="64BD6580"/>
    <w:rsid w:val="64DA5521"/>
    <w:rsid w:val="64E205AE"/>
    <w:rsid w:val="64E93EF1"/>
    <w:rsid w:val="64F17473"/>
    <w:rsid w:val="650D3C56"/>
    <w:rsid w:val="652564C3"/>
    <w:rsid w:val="652B096E"/>
    <w:rsid w:val="65326763"/>
    <w:rsid w:val="65530E49"/>
    <w:rsid w:val="65551112"/>
    <w:rsid w:val="65834C72"/>
    <w:rsid w:val="658B678B"/>
    <w:rsid w:val="65A71F82"/>
    <w:rsid w:val="65C649BC"/>
    <w:rsid w:val="65E73B66"/>
    <w:rsid w:val="66022F90"/>
    <w:rsid w:val="66131984"/>
    <w:rsid w:val="66187135"/>
    <w:rsid w:val="662831A9"/>
    <w:rsid w:val="662C4F94"/>
    <w:rsid w:val="66313D38"/>
    <w:rsid w:val="664A22D3"/>
    <w:rsid w:val="66787D6F"/>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6811E7"/>
    <w:rsid w:val="678164D2"/>
    <w:rsid w:val="679F6750"/>
    <w:rsid w:val="67AF4AEE"/>
    <w:rsid w:val="67BC006F"/>
    <w:rsid w:val="67BE34F4"/>
    <w:rsid w:val="67CF00A6"/>
    <w:rsid w:val="67D079BF"/>
    <w:rsid w:val="67D7321C"/>
    <w:rsid w:val="67E04310"/>
    <w:rsid w:val="67E25FA2"/>
    <w:rsid w:val="67F21DDC"/>
    <w:rsid w:val="67F96D07"/>
    <w:rsid w:val="680872C5"/>
    <w:rsid w:val="68121D83"/>
    <w:rsid w:val="68233C28"/>
    <w:rsid w:val="682B16F7"/>
    <w:rsid w:val="682D47C1"/>
    <w:rsid w:val="683744CE"/>
    <w:rsid w:val="68667455"/>
    <w:rsid w:val="68CE29AC"/>
    <w:rsid w:val="68E34076"/>
    <w:rsid w:val="68E65681"/>
    <w:rsid w:val="68F145B5"/>
    <w:rsid w:val="68FA5214"/>
    <w:rsid w:val="6906197A"/>
    <w:rsid w:val="690C637F"/>
    <w:rsid w:val="692A17F3"/>
    <w:rsid w:val="692A799A"/>
    <w:rsid w:val="69360DF4"/>
    <w:rsid w:val="693B629B"/>
    <w:rsid w:val="69477B83"/>
    <w:rsid w:val="699B1540"/>
    <w:rsid w:val="699D4818"/>
    <w:rsid w:val="69C27972"/>
    <w:rsid w:val="6A0B7E27"/>
    <w:rsid w:val="6A15604C"/>
    <w:rsid w:val="6A2E4954"/>
    <w:rsid w:val="6A5859DD"/>
    <w:rsid w:val="6A6A771D"/>
    <w:rsid w:val="6A6E396D"/>
    <w:rsid w:val="6AA507AA"/>
    <w:rsid w:val="6AC9421D"/>
    <w:rsid w:val="6AD53613"/>
    <w:rsid w:val="6AD94F47"/>
    <w:rsid w:val="6AE641A3"/>
    <w:rsid w:val="6AE91DBD"/>
    <w:rsid w:val="6AEF29C9"/>
    <w:rsid w:val="6B281153"/>
    <w:rsid w:val="6B4C3B26"/>
    <w:rsid w:val="6B6162D1"/>
    <w:rsid w:val="6B8D6111"/>
    <w:rsid w:val="6BA924EB"/>
    <w:rsid w:val="6BB3693A"/>
    <w:rsid w:val="6BB3754C"/>
    <w:rsid w:val="6BC86908"/>
    <w:rsid w:val="6BCE245B"/>
    <w:rsid w:val="6BDB0A87"/>
    <w:rsid w:val="6BEB5350"/>
    <w:rsid w:val="6BEC7C68"/>
    <w:rsid w:val="6C39658E"/>
    <w:rsid w:val="6C4C2667"/>
    <w:rsid w:val="6CA51813"/>
    <w:rsid w:val="6CB17A00"/>
    <w:rsid w:val="6CCA6D7E"/>
    <w:rsid w:val="6CD40BE1"/>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60AA9"/>
    <w:rsid w:val="6DA25D26"/>
    <w:rsid w:val="6DAC34A1"/>
    <w:rsid w:val="6DD1076A"/>
    <w:rsid w:val="6DDE3DAF"/>
    <w:rsid w:val="6DE96D8A"/>
    <w:rsid w:val="6DF24EC9"/>
    <w:rsid w:val="6DF30B8E"/>
    <w:rsid w:val="6E0C6C88"/>
    <w:rsid w:val="6E1735DC"/>
    <w:rsid w:val="6E1F4ECD"/>
    <w:rsid w:val="6E2211D6"/>
    <w:rsid w:val="6E31278B"/>
    <w:rsid w:val="6E3B2AD1"/>
    <w:rsid w:val="6E406F3A"/>
    <w:rsid w:val="6E470C30"/>
    <w:rsid w:val="6E4A54B0"/>
    <w:rsid w:val="6E5919EF"/>
    <w:rsid w:val="6E6F5C52"/>
    <w:rsid w:val="6E8C7A11"/>
    <w:rsid w:val="6E9644A1"/>
    <w:rsid w:val="6EA567C2"/>
    <w:rsid w:val="6EAC6909"/>
    <w:rsid w:val="6EBA6E94"/>
    <w:rsid w:val="6EBD64D7"/>
    <w:rsid w:val="6EC95E71"/>
    <w:rsid w:val="6ECF4331"/>
    <w:rsid w:val="6ED72028"/>
    <w:rsid w:val="6ED8575C"/>
    <w:rsid w:val="6EE13724"/>
    <w:rsid w:val="6EE24ED6"/>
    <w:rsid w:val="6EEF7332"/>
    <w:rsid w:val="6EF16478"/>
    <w:rsid w:val="6EF74B3E"/>
    <w:rsid w:val="6EFC0773"/>
    <w:rsid w:val="6F005353"/>
    <w:rsid w:val="6F02009A"/>
    <w:rsid w:val="6F0818E0"/>
    <w:rsid w:val="6F14633B"/>
    <w:rsid w:val="6F2D66D6"/>
    <w:rsid w:val="6F2F326F"/>
    <w:rsid w:val="6F4337FE"/>
    <w:rsid w:val="6F757C9C"/>
    <w:rsid w:val="6F7A0A72"/>
    <w:rsid w:val="6F981439"/>
    <w:rsid w:val="6FB23A01"/>
    <w:rsid w:val="6FBA4BA1"/>
    <w:rsid w:val="6FBC778D"/>
    <w:rsid w:val="6FDC4815"/>
    <w:rsid w:val="6FEA3E2C"/>
    <w:rsid w:val="6FEB04D5"/>
    <w:rsid w:val="701241A0"/>
    <w:rsid w:val="702603AF"/>
    <w:rsid w:val="70531F9D"/>
    <w:rsid w:val="705E3F40"/>
    <w:rsid w:val="70726E65"/>
    <w:rsid w:val="70DB4B36"/>
    <w:rsid w:val="70E040A3"/>
    <w:rsid w:val="70E13200"/>
    <w:rsid w:val="70E91C33"/>
    <w:rsid w:val="70FF3D31"/>
    <w:rsid w:val="710B7588"/>
    <w:rsid w:val="7139612D"/>
    <w:rsid w:val="714420CD"/>
    <w:rsid w:val="71466AC5"/>
    <w:rsid w:val="71546923"/>
    <w:rsid w:val="715F4C2D"/>
    <w:rsid w:val="716E56FB"/>
    <w:rsid w:val="71742846"/>
    <w:rsid w:val="71841719"/>
    <w:rsid w:val="71B15C2B"/>
    <w:rsid w:val="71E27EA1"/>
    <w:rsid w:val="72024D75"/>
    <w:rsid w:val="722B4090"/>
    <w:rsid w:val="723F5976"/>
    <w:rsid w:val="724530CF"/>
    <w:rsid w:val="72607C33"/>
    <w:rsid w:val="7275552C"/>
    <w:rsid w:val="72766BB2"/>
    <w:rsid w:val="72944739"/>
    <w:rsid w:val="72A97A08"/>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A36DC3"/>
    <w:rsid w:val="73B33483"/>
    <w:rsid w:val="73DE4D67"/>
    <w:rsid w:val="73FC6BEB"/>
    <w:rsid w:val="74016246"/>
    <w:rsid w:val="741255AF"/>
    <w:rsid w:val="745A4881"/>
    <w:rsid w:val="745C121D"/>
    <w:rsid w:val="746D0FDE"/>
    <w:rsid w:val="746F3109"/>
    <w:rsid w:val="74881C43"/>
    <w:rsid w:val="749A55E5"/>
    <w:rsid w:val="74B3391B"/>
    <w:rsid w:val="74CF4EC9"/>
    <w:rsid w:val="74DB0C49"/>
    <w:rsid w:val="74E40DB3"/>
    <w:rsid w:val="74F1132B"/>
    <w:rsid w:val="7514569D"/>
    <w:rsid w:val="751B5F96"/>
    <w:rsid w:val="75310AD0"/>
    <w:rsid w:val="755A08D5"/>
    <w:rsid w:val="755C4C37"/>
    <w:rsid w:val="75622CB1"/>
    <w:rsid w:val="75772547"/>
    <w:rsid w:val="75997C5C"/>
    <w:rsid w:val="75B33C4A"/>
    <w:rsid w:val="75B84A01"/>
    <w:rsid w:val="75C863E2"/>
    <w:rsid w:val="75DA5365"/>
    <w:rsid w:val="75EA7032"/>
    <w:rsid w:val="75EC44C9"/>
    <w:rsid w:val="760C1517"/>
    <w:rsid w:val="7611078B"/>
    <w:rsid w:val="761A2E8D"/>
    <w:rsid w:val="76375AC5"/>
    <w:rsid w:val="76475DB4"/>
    <w:rsid w:val="765062E5"/>
    <w:rsid w:val="76725203"/>
    <w:rsid w:val="767263E3"/>
    <w:rsid w:val="767955BC"/>
    <w:rsid w:val="7689098F"/>
    <w:rsid w:val="768D7CD7"/>
    <w:rsid w:val="76A17FB6"/>
    <w:rsid w:val="76C2056E"/>
    <w:rsid w:val="76CE079E"/>
    <w:rsid w:val="770D2AFC"/>
    <w:rsid w:val="771B710A"/>
    <w:rsid w:val="77245AA8"/>
    <w:rsid w:val="772870FB"/>
    <w:rsid w:val="773D2757"/>
    <w:rsid w:val="77430B38"/>
    <w:rsid w:val="774B7FB7"/>
    <w:rsid w:val="774D1291"/>
    <w:rsid w:val="77504D2A"/>
    <w:rsid w:val="775E0582"/>
    <w:rsid w:val="775F4656"/>
    <w:rsid w:val="776C25E5"/>
    <w:rsid w:val="776C3E9D"/>
    <w:rsid w:val="777146DC"/>
    <w:rsid w:val="77747495"/>
    <w:rsid w:val="7797606B"/>
    <w:rsid w:val="779E1F21"/>
    <w:rsid w:val="77B7237F"/>
    <w:rsid w:val="77E40842"/>
    <w:rsid w:val="77FD2C5E"/>
    <w:rsid w:val="78271104"/>
    <w:rsid w:val="7828402F"/>
    <w:rsid w:val="782F5476"/>
    <w:rsid w:val="78464A37"/>
    <w:rsid w:val="784A60C8"/>
    <w:rsid w:val="784B7472"/>
    <w:rsid w:val="785E7134"/>
    <w:rsid w:val="78661ED8"/>
    <w:rsid w:val="78861A8D"/>
    <w:rsid w:val="788F779E"/>
    <w:rsid w:val="78973BA6"/>
    <w:rsid w:val="78A376CA"/>
    <w:rsid w:val="78ED42D2"/>
    <w:rsid w:val="78F76941"/>
    <w:rsid w:val="78F82ED4"/>
    <w:rsid w:val="790114CB"/>
    <w:rsid w:val="7925703F"/>
    <w:rsid w:val="7931755D"/>
    <w:rsid w:val="794563F3"/>
    <w:rsid w:val="7962750F"/>
    <w:rsid w:val="796B0021"/>
    <w:rsid w:val="796F42FD"/>
    <w:rsid w:val="79701A60"/>
    <w:rsid w:val="797218E2"/>
    <w:rsid w:val="797F6705"/>
    <w:rsid w:val="79807FC2"/>
    <w:rsid w:val="799D6ABE"/>
    <w:rsid w:val="79B43C51"/>
    <w:rsid w:val="79B6170C"/>
    <w:rsid w:val="79BB3341"/>
    <w:rsid w:val="79C22F64"/>
    <w:rsid w:val="79D03D26"/>
    <w:rsid w:val="7A3466E6"/>
    <w:rsid w:val="7A410FED"/>
    <w:rsid w:val="7A4205D3"/>
    <w:rsid w:val="7A4F3DD9"/>
    <w:rsid w:val="7A577D70"/>
    <w:rsid w:val="7A5C3640"/>
    <w:rsid w:val="7A73566B"/>
    <w:rsid w:val="7A7D4F17"/>
    <w:rsid w:val="7A801366"/>
    <w:rsid w:val="7A977FDA"/>
    <w:rsid w:val="7A9C218A"/>
    <w:rsid w:val="7A9C3F7D"/>
    <w:rsid w:val="7AB05BBC"/>
    <w:rsid w:val="7AB27F2F"/>
    <w:rsid w:val="7AB44E97"/>
    <w:rsid w:val="7AB740EE"/>
    <w:rsid w:val="7AB94AC3"/>
    <w:rsid w:val="7ABB47EB"/>
    <w:rsid w:val="7AD33C0D"/>
    <w:rsid w:val="7AE36910"/>
    <w:rsid w:val="7AEF7A90"/>
    <w:rsid w:val="7B07064A"/>
    <w:rsid w:val="7B0E6D55"/>
    <w:rsid w:val="7B144D45"/>
    <w:rsid w:val="7B3E60A8"/>
    <w:rsid w:val="7B60366D"/>
    <w:rsid w:val="7B74384D"/>
    <w:rsid w:val="7B826E52"/>
    <w:rsid w:val="7B940404"/>
    <w:rsid w:val="7BB6238F"/>
    <w:rsid w:val="7BD173B3"/>
    <w:rsid w:val="7BDD38EC"/>
    <w:rsid w:val="7BF8597E"/>
    <w:rsid w:val="7C12395E"/>
    <w:rsid w:val="7C14711B"/>
    <w:rsid w:val="7C1932F5"/>
    <w:rsid w:val="7C312516"/>
    <w:rsid w:val="7C45431D"/>
    <w:rsid w:val="7C4A144B"/>
    <w:rsid w:val="7C51263D"/>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451D1"/>
    <w:rsid w:val="7CFF7E47"/>
    <w:rsid w:val="7D1C7EA0"/>
    <w:rsid w:val="7D2A35D5"/>
    <w:rsid w:val="7D345976"/>
    <w:rsid w:val="7D4C1C46"/>
    <w:rsid w:val="7D5B3E9F"/>
    <w:rsid w:val="7D5B5B2B"/>
    <w:rsid w:val="7DA15D86"/>
    <w:rsid w:val="7DA47874"/>
    <w:rsid w:val="7DAC49C4"/>
    <w:rsid w:val="7DB168E1"/>
    <w:rsid w:val="7DB44FBE"/>
    <w:rsid w:val="7DB704CD"/>
    <w:rsid w:val="7DC26A8B"/>
    <w:rsid w:val="7DC64605"/>
    <w:rsid w:val="7DCF7966"/>
    <w:rsid w:val="7DDD0501"/>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65AAB"/>
    <w:rsid w:val="7EDE3D14"/>
    <w:rsid w:val="7EE64951"/>
    <w:rsid w:val="7EE668F7"/>
    <w:rsid w:val="7EEE3EAD"/>
    <w:rsid w:val="7EF834F3"/>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794</Words>
  <Characters>3453</Characters>
  <Lines>1</Lines>
  <Paragraphs>1</Paragraphs>
  <TotalTime>14</TotalTime>
  <ScaleCrop>false</ScaleCrop>
  <LinksUpToDate>false</LinksUpToDate>
  <CharactersWithSpaces>4086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 Liu Ke</cp:lastModifiedBy>
  <cp:lastPrinted>2015-02-02T11:17:00Z</cp:lastPrinted>
  <dcterms:modified xsi:type="dcterms:W3CDTF">2023-11-03T08:13:41Z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